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05" w:rsidRPr="00372E24" w:rsidRDefault="00372E24" w:rsidP="00330DA6">
      <w:pPr>
        <w:jc w:val="both"/>
        <w:rPr>
          <w:rFonts w:asciiTheme="majorHAnsi" w:eastAsiaTheme="majorEastAsia" w:hAnsiTheme="majorHAnsi" w:cstheme="majorBidi"/>
          <w:b/>
          <w:caps/>
          <w:noProof/>
          <w:color w:val="FFFFFF" w:themeColor="background1"/>
          <w:kern w:val="20"/>
          <w:sz w:val="28"/>
          <w:szCs w:val="28"/>
          <w:lang w:val="es-ES_tradnl"/>
        </w:rPr>
      </w:pPr>
      <w:r>
        <w:rPr>
          <w:rFonts w:asciiTheme="majorHAnsi" w:eastAsiaTheme="majorEastAsia" w:hAnsiTheme="majorHAnsi" w:cstheme="majorBidi"/>
          <w:b/>
          <w:caps/>
          <w:noProof/>
          <w:kern w:val="20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E0CADA" wp14:editId="1AD2B6A2">
                <wp:simplePos x="0" y="0"/>
                <wp:positionH relativeFrom="column">
                  <wp:posOffset>0</wp:posOffset>
                </wp:positionH>
                <wp:positionV relativeFrom="paragraph">
                  <wp:posOffset>-109682</wp:posOffset>
                </wp:positionV>
                <wp:extent cx="5627716" cy="448888"/>
                <wp:effectExtent l="0" t="0" r="0" b="889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7716" cy="448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502D5" id="Rectángulo 8" o:spid="_x0000_s1026" style="position:absolute;margin-left:0;margin-top:-8.65pt;width:443.15pt;height:35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" fillcolor="#549e39 [3204]" stroked="f" strokeweight="1pt"/>
            </w:pict>
          </mc:Fallback>
        </mc:AlternateContent>
      </w:r>
      <w:r w:rsidR="00312DAE" w:rsidRPr="00372E24">
        <w:rPr>
          <w:rFonts w:asciiTheme="majorHAnsi" w:eastAsiaTheme="majorEastAsia" w:hAnsiTheme="majorHAnsi" w:cstheme="majorBidi"/>
          <w:b/>
          <w:caps/>
          <w:noProof/>
          <w:kern w:val="20"/>
          <w:sz w:val="28"/>
          <w:szCs w:val="28"/>
          <w:lang w:val="es-ES_tradnl"/>
        </w:rPr>
        <w:t xml:space="preserve">  </w:t>
      </w:r>
      <w:r w:rsidR="00F70BD3">
        <w:rPr>
          <w:rFonts w:asciiTheme="majorHAnsi" w:eastAsiaTheme="majorEastAsia" w:hAnsiTheme="majorHAnsi" w:cstheme="majorBidi"/>
          <w:b/>
          <w:caps/>
          <w:noProof/>
          <w:color w:val="FFFFFF" w:themeColor="background1"/>
          <w:kern w:val="20"/>
          <w:sz w:val="28"/>
          <w:szCs w:val="28"/>
          <w:lang w:val="es-ES_tradnl"/>
        </w:rPr>
        <w:t>Currí</w:t>
      </w:r>
      <w:bookmarkStart w:id="0" w:name="_GoBack"/>
      <w:bookmarkEnd w:id="0"/>
      <w:r w:rsidR="009D2F05" w:rsidRPr="00372E24">
        <w:rPr>
          <w:rFonts w:asciiTheme="majorHAnsi" w:eastAsiaTheme="majorEastAsia" w:hAnsiTheme="majorHAnsi" w:cstheme="majorBidi"/>
          <w:b/>
          <w:caps/>
          <w:noProof/>
          <w:color w:val="FFFFFF" w:themeColor="background1"/>
          <w:kern w:val="20"/>
          <w:sz w:val="28"/>
          <w:szCs w:val="28"/>
          <w:lang w:val="es-ES_tradnl"/>
        </w:rPr>
        <w:t xml:space="preserve">culum Vitae                                          </w:t>
      </w:r>
      <w:r w:rsidR="00A56A15">
        <w:rPr>
          <w:rFonts w:asciiTheme="majorHAnsi" w:eastAsiaTheme="majorEastAsia" w:hAnsiTheme="majorHAnsi" w:cstheme="majorBidi"/>
          <w:b/>
          <w:caps/>
          <w:noProof/>
          <w:color w:val="FFFFFF" w:themeColor="background1"/>
          <w:kern w:val="20"/>
          <w:sz w:val="28"/>
          <w:szCs w:val="28"/>
          <w:lang w:val="es-ES_tradnl"/>
        </w:rPr>
        <w:t>JUAN ANDRÉS SÁNC</w:t>
      </w:r>
      <w:r w:rsidR="0005080B">
        <w:rPr>
          <w:rFonts w:asciiTheme="majorHAnsi" w:eastAsiaTheme="majorEastAsia" w:hAnsiTheme="majorHAnsi" w:cstheme="majorBidi"/>
          <w:b/>
          <w:caps/>
          <w:noProof/>
          <w:color w:val="FFFFFF" w:themeColor="background1"/>
          <w:kern w:val="20"/>
          <w:sz w:val="28"/>
          <w:szCs w:val="28"/>
          <w:lang w:val="es-ES_tradnl"/>
        </w:rPr>
        <w:t>H</w:t>
      </w:r>
      <w:r w:rsidR="00A56A15">
        <w:rPr>
          <w:rFonts w:asciiTheme="majorHAnsi" w:eastAsiaTheme="majorEastAsia" w:hAnsiTheme="majorHAnsi" w:cstheme="majorBidi"/>
          <w:b/>
          <w:caps/>
          <w:noProof/>
          <w:color w:val="FFFFFF" w:themeColor="background1"/>
          <w:kern w:val="20"/>
          <w:sz w:val="28"/>
          <w:szCs w:val="28"/>
          <w:lang w:val="es-ES_tradnl"/>
        </w:rPr>
        <w:t>E</w:t>
      </w:r>
      <w:r w:rsidR="0005080B">
        <w:rPr>
          <w:rFonts w:asciiTheme="majorHAnsi" w:eastAsiaTheme="majorEastAsia" w:hAnsiTheme="majorHAnsi" w:cstheme="majorBidi"/>
          <w:b/>
          <w:caps/>
          <w:noProof/>
          <w:color w:val="FFFFFF" w:themeColor="background1"/>
          <w:kern w:val="20"/>
          <w:sz w:val="28"/>
          <w:szCs w:val="28"/>
          <w:lang w:val="es-ES_tradnl"/>
        </w:rPr>
        <w:t>Z JORDÁN</w:t>
      </w:r>
      <w:r w:rsidR="00330DA6">
        <w:rPr>
          <w:rFonts w:asciiTheme="majorHAnsi" w:eastAsiaTheme="majorEastAsia" w:hAnsiTheme="majorHAnsi" w:cstheme="majorBidi"/>
          <w:b/>
          <w:caps/>
          <w:noProof/>
          <w:color w:val="FFFFFF" w:themeColor="background1"/>
          <w:kern w:val="20"/>
          <w:sz w:val="28"/>
          <w:szCs w:val="28"/>
          <w:lang w:val="es-ES_tradnl"/>
        </w:rPr>
        <w:t xml:space="preserve">  </w:t>
      </w:r>
    </w:p>
    <w:p w:rsidR="009D2F05" w:rsidRDefault="009D2F05"/>
    <w:p w:rsidR="009D2F05" w:rsidRDefault="009D2F05"/>
    <w:tbl>
      <w:tblPr>
        <w:tblStyle w:val="Informeanual"/>
        <w:tblW w:w="4746" w:type="pct"/>
        <w:tblLook w:val="04A0" w:firstRow="1" w:lastRow="0" w:firstColumn="1" w:lastColumn="0" w:noHBand="0" w:noVBand="1"/>
        <w:tblDescription w:val="Resume"/>
      </w:tblPr>
      <w:tblGrid>
        <w:gridCol w:w="1193"/>
        <w:gridCol w:w="498"/>
        <w:gridCol w:w="364"/>
        <w:gridCol w:w="6691"/>
      </w:tblGrid>
      <w:tr w:rsidR="009D2F05" w:rsidRPr="009D2F05" w:rsidTr="005F6309">
        <w:tc>
          <w:tcPr>
            <w:tcW w:w="1691" w:type="dxa"/>
            <w:gridSpan w:val="2"/>
          </w:tcPr>
          <w:p w:rsidR="009D2F05" w:rsidRPr="009D2F05" w:rsidRDefault="009D2F05" w:rsidP="009D2F05">
            <w:pPr>
              <w:spacing w:after="40"/>
              <w:jc w:val="center"/>
              <w:outlineLvl w:val="0"/>
              <w:rPr>
                <w:rFonts w:asciiTheme="majorHAnsi" w:eastAsiaTheme="majorEastAsia" w:hAnsiTheme="majorHAnsi" w:cstheme="majorBidi"/>
                <w:caps/>
                <w:noProof/>
                <w:color w:val="549E39" w:themeColor="accent1"/>
                <w:kern w:val="20"/>
                <w:sz w:val="21"/>
                <w:lang w:val="es-ES_tradnl"/>
              </w:rPr>
            </w:pPr>
          </w:p>
        </w:tc>
        <w:tc>
          <w:tcPr>
            <w:tcW w:w="364" w:type="dxa"/>
          </w:tcPr>
          <w:p w:rsidR="009D2F05" w:rsidRPr="009D2F05" w:rsidRDefault="009D2F05" w:rsidP="009D2F05">
            <w:pPr>
              <w:spacing w:after="40"/>
              <w:rPr>
                <w:noProof/>
                <w:kern w:val="20"/>
                <w:lang w:val="es-ES_tradnl"/>
              </w:rPr>
            </w:pPr>
          </w:p>
        </w:tc>
        <w:tc>
          <w:tcPr>
            <w:tcW w:w="6691" w:type="dxa"/>
          </w:tcPr>
          <w:p w:rsidR="009D2F05" w:rsidRPr="009D2F05" w:rsidRDefault="009D2F05" w:rsidP="009D2F05">
            <w:pPr>
              <w:spacing w:after="40" w:line="264" w:lineRule="auto"/>
              <w:ind w:left="-2055"/>
              <w:rPr>
                <w:noProof/>
                <w:kern w:val="20"/>
                <w:lang w:val="es-ES_tradnl"/>
              </w:rPr>
            </w:pPr>
            <w:r>
              <w:rPr>
                <w:noProof/>
                <w:kern w:val="20"/>
                <w:lang w:val="es-ES_tradnl"/>
              </w:rPr>
              <w:t>fddd</w:t>
            </w:r>
          </w:p>
        </w:tc>
      </w:tr>
      <w:tr w:rsidR="009D2F05" w:rsidRPr="009D2F05" w:rsidTr="005F6309">
        <w:tc>
          <w:tcPr>
            <w:tcW w:w="1691" w:type="dxa"/>
            <w:gridSpan w:val="2"/>
          </w:tcPr>
          <w:p w:rsidR="009D2F05" w:rsidRPr="009D2F05" w:rsidRDefault="009D2F05" w:rsidP="009D2F05">
            <w:pPr>
              <w:spacing w:after="40"/>
              <w:outlineLvl w:val="0"/>
              <w:rPr>
                <w:rFonts w:asciiTheme="majorHAnsi" w:eastAsiaTheme="majorEastAsia" w:hAnsiTheme="majorHAnsi" w:cstheme="majorBidi"/>
                <w:caps/>
                <w:noProof/>
                <w:color w:val="549E39" w:themeColor="accent1"/>
                <w:kern w:val="20"/>
                <w:sz w:val="21"/>
                <w:lang w:val="es-ES_tradnl"/>
              </w:rPr>
            </w:pPr>
            <w:r w:rsidRPr="009D2F05">
              <w:rPr>
                <w:rFonts w:asciiTheme="majorHAnsi" w:eastAsiaTheme="majorEastAsia" w:hAnsiTheme="majorHAnsi" w:cstheme="majorBidi"/>
                <w:caps/>
                <w:noProof/>
                <w:color w:val="549E39" w:themeColor="accent1"/>
                <w:kern w:val="20"/>
                <w:sz w:val="21"/>
                <w:lang w:val="es-ES_tradnl"/>
              </w:rPr>
              <w:t>FORMACIÓN</w:t>
            </w:r>
          </w:p>
        </w:tc>
        <w:tc>
          <w:tcPr>
            <w:tcW w:w="364" w:type="dxa"/>
          </w:tcPr>
          <w:p w:rsidR="009D2F05" w:rsidRPr="009D2F05" w:rsidRDefault="009D2F05" w:rsidP="009D2F05">
            <w:pPr>
              <w:spacing w:after="40"/>
              <w:rPr>
                <w:noProof/>
                <w:kern w:val="20"/>
                <w:lang w:val="es-ES_tradnl"/>
              </w:rPr>
            </w:pPr>
          </w:p>
        </w:tc>
        <w:tc>
          <w:tcPr>
            <w:tcW w:w="6691" w:type="dxa"/>
          </w:tcPr>
          <w:p w:rsidR="00C146A9" w:rsidRDefault="00C146A9" w:rsidP="00C146A9">
            <w:pPr>
              <w:spacing w:after="40" w:line="264" w:lineRule="auto"/>
              <w:jc w:val="both"/>
              <w:rPr>
                <w:noProof/>
                <w:kern w:val="20"/>
                <w:lang w:val="es-ES_tradnl"/>
              </w:rPr>
            </w:pPr>
            <w:r w:rsidRPr="009D2F05">
              <w:rPr>
                <w:noProof/>
                <w:kern w:val="20"/>
                <w:lang w:val="es-ES_tradnl"/>
              </w:rPr>
              <w:t xml:space="preserve">· </w:t>
            </w:r>
            <w:r>
              <w:rPr>
                <w:noProof/>
                <w:kern w:val="20"/>
                <w:lang w:val="es-ES_tradnl"/>
              </w:rPr>
              <w:t>Grado en Ingeniería Civil.</w:t>
            </w:r>
          </w:p>
          <w:p w:rsidR="003114FE" w:rsidRDefault="009D2F05" w:rsidP="009D2F05">
            <w:pPr>
              <w:spacing w:after="40" w:line="264" w:lineRule="auto"/>
              <w:jc w:val="both"/>
              <w:rPr>
                <w:noProof/>
                <w:kern w:val="20"/>
                <w:lang w:val="es-ES_tradnl"/>
              </w:rPr>
            </w:pPr>
            <w:r w:rsidRPr="009D2F05">
              <w:rPr>
                <w:noProof/>
                <w:kern w:val="20"/>
                <w:lang w:val="es-ES_tradnl"/>
              </w:rPr>
              <w:t xml:space="preserve">· </w:t>
            </w:r>
            <w:r w:rsidR="003114FE">
              <w:rPr>
                <w:noProof/>
                <w:kern w:val="20"/>
                <w:lang w:val="es-ES_tradnl"/>
              </w:rPr>
              <w:t>Ingeniero Técnico de Obras Públicas</w:t>
            </w:r>
            <w:r w:rsidR="00C146A9">
              <w:rPr>
                <w:noProof/>
                <w:kern w:val="20"/>
                <w:lang w:val="es-ES_tradnl"/>
              </w:rPr>
              <w:t>.</w:t>
            </w:r>
          </w:p>
          <w:p w:rsidR="00C146A9" w:rsidRDefault="00C146A9" w:rsidP="009D2F05">
            <w:pPr>
              <w:spacing w:after="40" w:line="264" w:lineRule="auto"/>
              <w:jc w:val="both"/>
              <w:rPr>
                <w:noProof/>
                <w:kern w:val="20"/>
                <w:lang w:val="es-ES_tradnl"/>
              </w:rPr>
            </w:pPr>
            <w:r>
              <w:rPr>
                <w:noProof/>
                <w:kern w:val="20"/>
                <w:lang w:val="es-ES_tradnl"/>
              </w:rPr>
              <w:t xml:space="preserve">· </w:t>
            </w:r>
            <w:r w:rsidR="00CA5056">
              <w:rPr>
                <w:noProof/>
                <w:kern w:val="20"/>
                <w:lang w:val="es-ES_tradnl"/>
              </w:rPr>
              <w:t xml:space="preserve">Máster </w:t>
            </w:r>
            <w:r>
              <w:rPr>
                <w:noProof/>
                <w:kern w:val="20"/>
                <w:lang w:val="es-ES_tradnl"/>
              </w:rPr>
              <w:t xml:space="preserve">  </w:t>
            </w:r>
            <w:r w:rsidR="00CA5056">
              <w:rPr>
                <w:noProof/>
                <w:kern w:val="20"/>
                <w:lang w:val="es-ES_tradnl"/>
              </w:rPr>
              <w:t xml:space="preserve">en </w:t>
            </w:r>
            <w:r>
              <w:rPr>
                <w:noProof/>
                <w:kern w:val="20"/>
                <w:lang w:val="es-ES_tradnl"/>
              </w:rPr>
              <w:t xml:space="preserve">  </w:t>
            </w:r>
            <w:r w:rsidR="00CA5056">
              <w:rPr>
                <w:noProof/>
                <w:kern w:val="20"/>
                <w:lang w:val="es-ES_tradnl"/>
              </w:rPr>
              <w:t xml:space="preserve">Proyecto, </w:t>
            </w:r>
            <w:r>
              <w:rPr>
                <w:noProof/>
                <w:kern w:val="20"/>
                <w:lang w:val="es-ES_tradnl"/>
              </w:rPr>
              <w:t xml:space="preserve">  </w:t>
            </w:r>
            <w:r w:rsidR="00CA5056">
              <w:rPr>
                <w:noProof/>
                <w:kern w:val="20"/>
                <w:lang w:val="es-ES_tradnl"/>
              </w:rPr>
              <w:t xml:space="preserve">Construcción </w:t>
            </w:r>
            <w:r>
              <w:rPr>
                <w:noProof/>
                <w:kern w:val="20"/>
                <w:lang w:val="es-ES_tradnl"/>
              </w:rPr>
              <w:t xml:space="preserve">  </w:t>
            </w:r>
            <w:r w:rsidR="00CA5056">
              <w:rPr>
                <w:noProof/>
                <w:kern w:val="20"/>
                <w:lang w:val="es-ES_tradnl"/>
              </w:rPr>
              <w:t xml:space="preserve">y </w:t>
            </w:r>
            <w:r>
              <w:rPr>
                <w:noProof/>
                <w:kern w:val="20"/>
                <w:lang w:val="es-ES_tradnl"/>
              </w:rPr>
              <w:t xml:space="preserve">  </w:t>
            </w:r>
            <w:r w:rsidR="00CA5056">
              <w:rPr>
                <w:noProof/>
                <w:kern w:val="20"/>
                <w:lang w:val="es-ES_tradnl"/>
              </w:rPr>
              <w:t xml:space="preserve">Mantenimiento </w:t>
            </w:r>
            <w:r>
              <w:rPr>
                <w:noProof/>
                <w:kern w:val="20"/>
                <w:lang w:val="es-ES_tradnl"/>
              </w:rPr>
              <w:t xml:space="preserve">  </w:t>
            </w:r>
            <w:r w:rsidR="00CA5056">
              <w:rPr>
                <w:noProof/>
                <w:kern w:val="20"/>
                <w:lang w:val="es-ES_tradnl"/>
              </w:rPr>
              <w:t xml:space="preserve">de </w:t>
            </w:r>
            <w:r>
              <w:rPr>
                <w:noProof/>
                <w:kern w:val="20"/>
                <w:lang w:val="es-ES_tradnl"/>
              </w:rPr>
              <w:t xml:space="preserve">  </w:t>
            </w:r>
            <w:r w:rsidR="00CA5056">
              <w:rPr>
                <w:noProof/>
                <w:kern w:val="20"/>
                <w:lang w:val="es-ES_tradnl"/>
              </w:rPr>
              <w:t>Infraestructuras</w:t>
            </w:r>
          </w:p>
          <w:p w:rsidR="009D2F05" w:rsidRDefault="00C146A9" w:rsidP="003114FE">
            <w:pPr>
              <w:spacing w:after="40" w:line="264" w:lineRule="auto"/>
              <w:jc w:val="both"/>
              <w:rPr>
                <w:noProof/>
                <w:kern w:val="20"/>
                <w:lang w:val="es-ES_tradnl"/>
              </w:rPr>
            </w:pPr>
            <w:r>
              <w:rPr>
                <w:noProof/>
                <w:kern w:val="20"/>
                <w:lang w:val="es-ES_tradnl"/>
              </w:rPr>
              <w:t xml:space="preserve">  </w:t>
            </w:r>
            <w:r w:rsidR="00CA5056">
              <w:rPr>
                <w:noProof/>
                <w:kern w:val="20"/>
                <w:lang w:val="es-ES_tradnl"/>
              </w:rPr>
              <w:t>Ferroviarias.</w:t>
            </w:r>
          </w:p>
          <w:p w:rsidR="00C146A9" w:rsidRDefault="00C146A9" w:rsidP="00C146A9">
            <w:pPr>
              <w:spacing w:after="40" w:line="264" w:lineRule="auto"/>
              <w:jc w:val="both"/>
              <w:rPr>
                <w:noProof/>
                <w:kern w:val="20"/>
                <w:lang w:val="es-ES_tradnl"/>
              </w:rPr>
            </w:pPr>
            <w:r w:rsidRPr="009D2F05">
              <w:rPr>
                <w:noProof/>
                <w:kern w:val="20"/>
                <w:lang w:val="es-ES_tradnl"/>
              </w:rPr>
              <w:t xml:space="preserve">· </w:t>
            </w:r>
            <w:r w:rsidR="00330DA6">
              <w:rPr>
                <w:noProof/>
                <w:kern w:val="20"/>
                <w:lang w:val="es-ES_tradnl"/>
              </w:rPr>
              <w:t>Formación continua</w:t>
            </w:r>
            <w:r w:rsidRPr="009D2F05">
              <w:rPr>
                <w:noProof/>
                <w:kern w:val="20"/>
                <w:lang w:val="es-ES_tradnl"/>
              </w:rPr>
              <w:t xml:space="preserve"> en ADIF sobre</w:t>
            </w:r>
            <w:r w:rsidR="00330DA6">
              <w:rPr>
                <w:noProof/>
                <w:kern w:val="20"/>
                <w:lang w:val="es-ES_tradnl"/>
              </w:rPr>
              <w:t xml:space="preserve"> transportes, i</w:t>
            </w:r>
            <w:r>
              <w:rPr>
                <w:noProof/>
                <w:kern w:val="20"/>
                <w:lang w:val="es-ES_tradnl"/>
              </w:rPr>
              <w:t>nfreaestructuras</w:t>
            </w:r>
            <w:r w:rsidR="00330DA6">
              <w:rPr>
                <w:noProof/>
                <w:kern w:val="20"/>
                <w:lang w:val="es-ES_tradnl"/>
              </w:rPr>
              <w:t xml:space="preserve"> f</w:t>
            </w:r>
            <w:r w:rsidRPr="009D2F05">
              <w:rPr>
                <w:noProof/>
                <w:kern w:val="20"/>
                <w:lang w:val="es-ES_tradnl"/>
              </w:rPr>
              <w:t>erroviaria</w:t>
            </w:r>
            <w:r>
              <w:rPr>
                <w:noProof/>
                <w:kern w:val="20"/>
                <w:lang w:val="es-ES_tradnl"/>
              </w:rPr>
              <w:t>s</w:t>
            </w:r>
            <w:r w:rsidRPr="009D2F05">
              <w:rPr>
                <w:noProof/>
                <w:kern w:val="20"/>
                <w:lang w:val="es-ES_tradnl"/>
              </w:rPr>
              <w:t xml:space="preserve"> y</w:t>
            </w:r>
          </w:p>
          <w:p w:rsidR="00C146A9" w:rsidRPr="009D2F05" w:rsidRDefault="00C146A9" w:rsidP="003114FE">
            <w:pPr>
              <w:spacing w:after="40" w:line="264" w:lineRule="auto"/>
              <w:jc w:val="both"/>
              <w:rPr>
                <w:noProof/>
                <w:kern w:val="20"/>
                <w:lang w:val="es-ES_tradnl"/>
              </w:rPr>
            </w:pPr>
            <w:r w:rsidRPr="009D2F05">
              <w:rPr>
                <w:noProof/>
                <w:kern w:val="20"/>
                <w:lang w:val="es-ES_tradnl"/>
              </w:rPr>
              <w:t xml:space="preserve"> </w:t>
            </w:r>
            <w:r>
              <w:rPr>
                <w:noProof/>
                <w:kern w:val="20"/>
                <w:lang w:val="es-ES_tradnl"/>
              </w:rPr>
              <w:t xml:space="preserve"> </w:t>
            </w:r>
            <w:r w:rsidRPr="009D2F05">
              <w:rPr>
                <w:noProof/>
                <w:kern w:val="20"/>
                <w:lang w:val="es-ES_tradnl"/>
              </w:rPr>
              <w:t>gestión empresarial.</w:t>
            </w:r>
          </w:p>
        </w:tc>
      </w:tr>
      <w:tr w:rsidR="009D2F05" w:rsidRPr="009D2F05" w:rsidTr="005F6309">
        <w:tc>
          <w:tcPr>
            <w:tcW w:w="1691" w:type="dxa"/>
            <w:gridSpan w:val="2"/>
          </w:tcPr>
          <w:p w:rsidR="009D2F05" w:rsidRPr="009D2F05" w:rsidRDefault="009D2F05" w:rsidP="009D2F05">
            <w:pPr>
              <w:spacing w:after="40"/>
              <w:outlineLvl w:val="0"/>
              <w:rPr>
                <w:rFonts w:asciiTheme="majorHAnsi" w:eastAsiaTheme="majorEastAsia" w:hAnsiTheme="majorHAnsi" w:cstheme="majorBidi"/>
                <w:caps/>
                <w:noProof/>
                <w:color w:val="549E39" w:themeColor="accent1"/>
                <w:kern w:val="20"/>
                <w:sz w:val="21"/>
                <w:lang w:val="es-ES_tradnl"/>
              </w:rPr>
            </w:pPr>
            <w:r w:rsidRPr="009D2F05">
              <w:rPr>
                <w:rFonts w:asciiTheme="majorHAnsi" w:eastAsiaTheme="majorEastAsia" w:hAnsiTheme="majorHAnsi" w:cstheme="majorBidi"/>
                <w:caps/>
                <w:noProof/>
                <w:color w:val="549E39" w:themeColor="accent1"/>
                <w:kern w:val="20"/>
                <w:sz w:val="21"/>
                <w:lang w:val="es-ES_tradnl"/>
              </w:rPr>
              <w:t>IDIOMAS</w:t>
            </w:r>
          </w:p>
        </w:tc>
        <w:tc>
          <w:tcPr>
            <w:tcW w:w="364" w:type="dxa"/>
          </w:tcPr>
          <w:p w:rsidR="009D2F05" w:rsidRPr="009D2F05" w:rsidRDefault="009D2F05" w:rsidP="009D2F05">
            <w:pPr>
              <w:spacing w:after="40"/>
              <w:ind w:left="-992"/>
              <w:rPr>
                <w:noProof/>
                <w:kern w:val="20"/>
                <w:lang w:val="es-ES_tradnl"/>
              </w:rPr>
            </w:pPr>
          </w:p>
        </w:tc>
        <w:tc>
          <w:tcPr>
            <w:tcW w:w="6691" w:type="dxa"/>
          </w:tcPr>
          <w:p w:rsidR="009D2F05" w:rsidRDefault="00CA5056" w:rsidP="009D2F05">
            <w:pPr>
              <w:spacing w:after="40" w:line="264" w:lineRule="auto"/>
              <w:rPr>
                <w:noProof/>
                <w:kern w:val="20"/>
                <w:lang w:val="es-ES_tradnl"/>
              </w:rPr>
            </w:pPr>
            <w:r>
              <w:rPr>
                <w:noProof/>
                <w:kern w:val="20"/>
                <w:lang w:val="es-ES_tradnl"/>
              </w:rPr>
              <w:t>Valenciano, nivel B1</w:t>
            </w:r>
          </w:p>
          <w:p w:rsidR="00CA5056" w:rsidRPr="009D2F05" w:rsidRDefault="00CA5056" w:rsidP="009D2F05">
            <w:pPr>
              <w:spacing w:after="40" w:line="264" w:lineRule="auto"/>
              <w:rPr>
                <w:noProof/>
                <w:kern w:val="20"/>
                <w:lang w:val="es-ES_tradnl"/>
              </w:rPr>
            </w:pPr>
            <w:r>
              <w:rPr>
                <w:noProof/>
                <w:kern w:val="20"/>
                <w:lang w:val="es-ES_tradnl"/>
              </w:rPr>
              <w:t>Inglés, nivel B1</w:t>
            </w:r>
          </w:p>
        </w:tc>
      </w:tr>
      <w:tr w:rsidR="009D2F05" w:rsidRPr="009D2F05" w:rsidTr="005F6309">
        <w:trPr>
          <w:trHeight w:val="6921"/>
        </w:trPr>
        <w:tc>
          <w:tcPr>
            <w:tcW w:w="1193" w:type="dxa"/>
          </w:tcPr>
          <w:p w:rsidR="009D2F05" w:rsidRPr="009D2F05" w:rsidRDefault="009D2F05" w:rsidP="009D2F05">
            <w:pPr>
              <w:spacing w:after="40"/>
              <w:outlineLvl w:val="0"/>
              <w:rPr>
                <w:rFonts w:asciiTheme="majorHAnsi" w:eastAsiaTheme="majorEastAsia" w:hAnsiTheme="majorHAnsi" w:cstheme="majorBidi"/>
                <w:caps/>
                <w:noProof/>
                <w:color w:val="549E39" w:themeColor="accent1"/>
                <w:kern w:val="20"/>
                <w:sz w:val="21"/>
                <w:lang w:val="es-ES_tradnl"/>
              </w:rPr>
            </w:pPr>
            <w:r w:rsidRPr="009D2F05">
              <w:rPr>
                <w:rFonts w:asciiTheme="majorHAnsi" w:eastAsiaTheme="majorEastAsia" w:hAnsiTheme="majorHAnsi" w:cstheme="majorBidi"/>
                <w:caps/>
                <w:noProof/>
                <w:color w:val="549E39" w:themeColor="accent1"/>
                <w:kern w:val="20"/>
                <w:sz w:val="21"/>
                <w:lang w:val="es-ES_tradnl"/>
              </w:rPr>
              <w:t xml:space="preserve">EXPERIENCIA     </w:t>
            </w:r>
          </w:p>
          <w:p w:rsidR="009D2F05" w:rsidRPr="009D2F05" w:rsidRDefault="009D2F05" w:rsidP="009D2F05">
            <w:pPr>
              <w:spacing w:after="40"/>
              <w:rPr>
                <w:noProof/>
                <w:kern w:val="20"/>
                <w:lang w:val="es-ES_tradnl"/>
              </w:rPr>
            </w:pPr>
          </w:p>
        </w:tc>
        <w:tc>
          <w:tcPr>
            <w:tcW w:w="7553" w:type="dxa"/>
            <w:gridSpan w:val="3"/>
          </w:tcPr>
          <w:sdt>
            <w:sdtPr>
              <w:rPr>
                <w:rFonts w:eastAsiaTheme="minorEastAsia"/>
                <w:b/>
                <w:bCs/>
                <w:caps/>
                <w:noProof/>
                <w:kern w:val="20"/>
                <w:sz w:val="26"/>
                <w:szCs w:val="26"/>
                <w:lang w:val="es-ES_tradnl"/>
              </w:rPr>
              <w:id w:val="1436861535"/>
              <w15:color w:val="C0C0C0"/>
              <w15:repeatingSection/>
            </w:sdtPr>
            <w:sdtEndPr>
              <w:rPr>
                <w:b w:val="0"/>
                <w:bCs w:val="0"/>
                <w:caps w:val="0"/>
                <w:sz w:val="20"/>
                <w:szCs w:val="20"/>
              </w:rPr>
            </w:sdtEndPr>
            <w:sdtContent>
              <w:sdt>
                <w:sdtPr>
                  <w:rPr>
                    <w:rFonts w:eastAsiaTheme="minorEastAsia"/>
                    <w:b/>
                    <w:bCs/>
                    <w:caps/>
                    <w:noProof/>
                    <w:kern w:val="20"/>
                    <w:sz w:val="26"/>
                    <w:szCs w:val="26"/>
                    <w:lang w:val="es-ES_tradnl"/>
                  </w:rPr>
                  <w:id w:val="221802691"/>
                  <w:placeholder>
                    <w:docPart w:val="ABF04397CFEC45CCA61A4EA63396CCD5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  <w:caps w:val="0"/>
                    <w:sz w:val="20"/>
                    <w:szCs w:val="20"/>
                  </w:rPr>
                </w:sdtEndPr>
                <w:sdtContent>
                  <w:p w:rsidR="009D2F05" w:rsidRPr="009D2F05" w:rsidRDefault="009D2F05" w:rsidP="009D2F05">
                    <w:pPr>
                      <w:keepNext/>
                      <w:keepLines/>
                      <w:spacing w:after="0"/>
                      <w:ind w:left="782"/>
                      <w:jc w:val="both"/>
                      <w:outlineLvl w:val="1"/>
                      <w:rPr>
                        <w:rFonts w:asciiTheme="majorHAnsi" w:eastAsiaTheme="majorEastAsia" w:hAnsiTheme="majorHAnsi" w:cstheme="majorBidi"/>
                        <w:b/>
                        <w:bCs/>
                        <w:smallCaps/>
                        <w:color w:val="549E39" w:themeColor="accent1"/>
                        <w:spacing w:val="5"/>
                        <w:kern w:val="20"/>
                        <w:sz w:val="26"/>
                        <w:szCs w:val="26"/>
                      </w:rPr>
                    </w:pPr>
                    <w:r w:rsidRPr="009D2F05">
                      <w:rPr>
                        <w:rFonts w:asciiTheme="majorHAnsi" w:eastAsiaTheme="majorEastAsia" w:hAnsiTheme="majorHAnsi" w:cstheme="majorBidi"/>
                        <w:b/>
                        <w:bCs/>
                        <w:smallCaps/>
                        <w:color w:val="549E39" w:themeColor="accent1"/>
                        <w:spacing w:val="5"/>
                        <w:kern w:val="20"/>
                        <w:sz w:val="26"/>
                        <w:szCs w:val="26"/>
                      </w:rPr>
                      <w:t>Director Gerente. Ferrocarrils de la Generalitat Valenciana</w:t>
                    </w:r>
                    <w:r w:rsidR="00763840">
                      <w:rPr>
                        <w:rFonts w:asciiTheme="majorHAnsi" w:eastAsiaTheme="majorEastAsia" w:hAnsiTheme="majorHAnsi" w:cstheme="majorBidi"/>
                        <w:b/>
                        <w:bCs/>
                        <w:smallCaps/>
                        <w:color w:val="549E39" w:themeColor="accent1"/>
                        <w:spacing w:val="5"/>
                        <w:kern w:val="20"/>
                        <w:sz w:val="26"/>
                        <w:szCs w:val="26"/>
                      </w:rPr>
                      <w:t>.</w:t>
                    </w:r>
                  </w:p>
                  <w:p w:rsidR="00330DA6" w:rsidRDefault="00CA5056" w:rsidP="00330DA6">
                    <w:pPr>
                      <w:spacing w:after="40"/>
                      <w:ind w:left="782"/>
                      <w:jc w:val="both"/>
                      <w:rPr>
                        <w:noProof/>
                        <w:kern w:val="20"/>
                        <w:lang w:val="es-ES_tradnl"/>
                      </w:rPr>
                    </w:pPr>
                    <w:r>
                      <w:rPr>
                        <w:noProof/>
                        <w:kern w:val="20"/>
                        <w:lang w:val="es-ES_tradnl"/>
                      </w:rPr>
                      <w:t>Junio 2017</w:t>
                    </w:r>
                    <w:r w:rsidR="009D2F05" w:rsidRPr="009D2F05">
                      <w:rPr>
                        <w:noProof/>
                        <w:kern w:val="20"/>
                        <w:lang w:val="es-ES_tradnl"/>
                      </w:rPr>
                      <w:t xml:space="preserve"> hasta la actualidad.</w:t>
                    </w:r>
                  </w:p>
                  <w:p w:rsidR="009D2F05" w:rsidRPr="009D2F05" w:rsidRDefault="00F70BD3" w:rsidP="00330DA6">
                    <w:pPr>
                      <w:spacing w:after="40"/>
                      <w:ind w:left="782"/>
                      <w:jc w:val="both"/>
                      <w:rPr>
                        <w:noProof/>
                        <w:kern w:val="20"/>
                        <w:lang w:val="es-ES_tradnl"/>
                      </w:rPr>
                    </w:pPr>
                  </w:p>
                </w:sdtContent>
              </w:sdt>
              <w:sdt>
                <w:sdtPr>
                  <w:rPr>
                    <w:rFonts w:eastAsiaTheme="minorEastAsia"/>
                    <w:b/>
                    <w:bCs/>
                    <w:caps/>
                    <w:noProof/>
                    <w:kern w:val="20"/>
                    <w:sz w:val="26"/>
                    <w:szCs w:val="26"/>
                    <w:lang w:val="es-ES_tradnl"/>
                  </w:rPr>
                  <w:id w:val="727109625"/>
                  <w:placeholder>
                    <w:docPart w:val="CAF903ECD9E24CBD82F50701BC67DB7C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  <w:caps w:val="0"/>
                    <w:sz w:val="20"/>
                    <w:szCs w:val="20"/>
                  </w:rPr>
                </w:sdtEndPr>
                <w:sdtContent>
                  <w:p w:rsidR="009D2F05" w:rsidRPr="009D2F05" w:rsidRDefault="00CA5056" w:rsidP="009D2F05">
                    <w:pPr>
                      <w:keepNext/>
                      <w:keepLines/>
                      <w:spacing w:after="0"/>
                      <w:ind w:left="782"/>
                      <w:jc w:val="both"/>
                      <w:outlineLvl w:val="1"/>
                      <w:rPr>
                        <w:rFonts w:asciiTheme="majorHAnsi" w:eastAsiaTheme="majorEastAsia" w:hAnsiTheme="majorHAnsi" w:cstheme="majorBidi"/>
                        <w:b/>
                        <w:bCs/>
                        <w:smallCaps/>
                        <w:color w:val="549E39" w:themeColor="accent1"/>
                        <w:spacing w:val="5"/>
                        <w:kern w:val="20"/>
                        <w:sz w:val="26"/>
                        <w:szCs w:val="26"/>
                      </w:rPr>
                    </w:pPr>
                    <w:r w:rsidRPr="009D2F05">
                      <w:rPr>
                        <w:rFonts w:asciiTheme="majorHAnsi" w:eastAsiaTheme="majorEastAsia" w:hAnsiTheme="majorHAnsi" w:cstheme="majorBidi"/>
                        <w:b/>
                        <w:bCs/>
                        <w:smallCaps/>
                        <w:color w:val="549E39" w:themeColor="accent1"/>
                        <w:spacing w:val="5"/>
                        <w:kern w:val="20"/>
                        <w:sz w:val="26"/>
                        <w:szCs w:val="26"/>
                      </w:rPr>
                      <w:t>ADIF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smallCaps/>
                        <w:color w:val="549E39" w:themeColor="accent1"/>
                        <w:spacing w:val="5"/>
                        <w:kern w:val="20"/>
                        <w:sz w:val="26"/>
                        <w:szCs w:val="26"/>
                      </w:rPr>
                      <w:t>.</w:t>
                    </w:r>
                    <w:r w:rsidR="00E839ED">
                      <w:rPr>
                        <w:rFonts w:asciiTheme="majorHAnsi" w:eastAsiaTheme="majorEastAsia" w:hAnsiTheme="majorHAnsi" w:cstheme="majorBidi"/>
                        <w:b/>
                        <w:bCs/>
                        <w:smallCaps/>
                        <w:color w:val="549E39" w:themeColor="accent1"/>
                        <w:spacing w:val="5"/>
                        <w:kern w:val="20"/>
                        <w:sz w:val="26"/>
                        <w:szCs w:val="26"/>
                      </w:rPr>
                      <w:t xml:space="preserve"> Alicante.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smallCaps/>
                        <w:color w:val="549E39" w:themeColor="accent1"/>
                        <w:spacing w:val="5"/>
                        <w:kern w:val="20"/>
                        <w:sz w:val="26"/>
                        <w:szCs w:val="26"/>
                      </w:rPr>
                      <w:t xml:space="preserve"> Jefe Operativo de Alicante.</w:t>
                    </w:r>
                    <w:r w:rsidR="009D2F05" w:rsidRPr="009D2F05">
                      <w:rPr>
                        <w:rFonts w:asciiTheme="majorHAnsi" w:eastAsiaTheme="majorEastAsia" w:hAnsiTheme="majorHAnsi" w:cstheme="majorBidi"/>
                        <w:b/>
                        <w:bCs/>
                        <w:smallCaps/>
                        <w:color w:val="549E39" w:themeColor="accent1"/>
                        <w:spacing w:val="5"/>
                        <w:kern w:val="20"/>
                        <w:sz w:val="26"/>
                        <w:szCs w:val="26"/>
                      </w:rPr>
                      <w:t xml:space="preserve"> </w:t>
                    </w:r>
                  </w:p>
                  <w:p w:rsidR="00E839ED" w:rsidRPr="009D2F05" w:rsidRDefault="00E839ED" w:rsidP="00E839ED">
                    <w:pPr>
                      <w:spacing w:after="40"/>
                      <w:ind w:left="782"/>
                      <w:rPr>
                        <w:noProof/>
                        <w:kern w:val="20"/>
                        <w:lang w:val="es-ES_tradnl"/>
                      </w:rPr>
                    </w:pPr>
                    <w:r>
                      <w:rPr>
                        <w:noProof/>
                        <w:kern w:val="20"/>
                        <w:lang w:val="es-ES_tradnl"/>
                      </w:rPr>
                      <w:t xml:space="preserve">Desde agosto 2012 hasta junio </w:t>
                    </w:r>
                    <w:r w:rsidRPr="009D2F05">
                      <w:rPr>
                        <w:noProof/>
                        <w:kern w:val="20"/>
                        <w:lang w:val="es-ES_tradnl"/>
                      </w:rPr>
                      <w:t>20</w:t>
                    </w:r>
                    <w:r>
                      <w:rPr>
                        <w:noProof/>
                        <w:kern w:val="20"/>
                        <w:lang w:val="es-ES_tradnl"/>
                      </w:rPr>
                      <w:t>17</w:t>
                    </w:r>
                    <w:r w:rsidR="00330DA6">
                      <w:rPr>
                        <w:noProof/>
                        <w:kern w:val="20"/>
                        <w:lang w:val="es-ES_tradnl"/>
                      </w:rPr>
                      <w:t>.</w:t>
                    </w:r>
                  </w:p>
                  <w:p w:rsidR="00CA5056" w:rsidRDefault="00CA5056" w:rsidP="009D2F05">
                    <w:pPr>
                      <w:spacing w:after="40"/>
                      <w:ind w:left="782"/>
                      <w:jc w:val="both"/>
                      <w:rPr>
                        <w:noProof/>
                        <w:kern w:val="20"/>
                        <w:lang w:val="es-ES_tradnl"/>
                      </w:rPr>
                    </w:pPr>
                    <w:r>
                      <w:rPr>
                        <w:noProof/>
                        <w:kern w:val="20"/>
                        <w:lang w:val="es-ES_tradnl"/>
                      </w:rPr>
                      <w:t>Explotación ferroviaria. Operaciones de circulación a nivel local. Responsable de Dependencia Ferroviaria compuesta por 149 personas.</w:t>
                    </w:r>
                  </w:p>
                  <w:p w:rsidR="009D2F05" w:rsidRPr="009D2F05" w:rsidRDefault="00F70BD3" w:rsidP="009D2F05">
                    <w:pPr>
                      <w:spacing w:after="40"/>
                      <w:ind w:left="782"/>
                      <w:rPr>
                        <w:noProof/>
                        <w:kern w:val="20"/>
                        <w:lang w:val="es-ES_tradnl"/>
                      </w:rPr>
                    </w:pPr>
                  </w:p>
                </w:sdtContent>
              </w:sdt>
              <w:sdt>
                <w:sdtPr>
                  <w:rPr>
                    <w:rFonts w:eastAsiaTheme="minorEastAsia"/>
                    <w:b/>
                    <w:bCs/>
                    <w:caps/>
                    <w:noProof/>
                    <w:kern w:val="20"/>
                    <w:sz w:val="26"/>
                    <w:szCs w:val="26"/>
                    <w:lang w:val="es-ES_tradnl"/>
                  </w:rPr>
                  <w:id w:val="-1481219681"/>
                  <w:placeholder>
                    <w:docPart w:val="DD25DC744172434A94A6F14C9731EB46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  <w:caps w:val="0"/>
                    <w:sz w:val="20"/>
                    <w:szCs w:val="20"/>
                  </w:rPr>
                </w:sdtEndPr>
                <w:sdtContent>
                  <w:p w:rsidR="009D2F05" w:rsidRPr="009D2F05" w:rsidRDefault="00CA5056" w:rsidP="009D2F05">
                    <w:pPr>
                      <w:keepNext/>
                      <w:keepLines/>
                      <w:spacing w:after="0"/>
                      <w:ind w:left="782"/>
                      <w:outlineLvl w:val="1"/>
                      <w:rPr>
                        <w:rFonts w:asciiTheme="majorHAnsi" w:eastAsiaTheme="majorEastAsia" w:hAnsiTheme="majorHAnsi" w:cstheme="majorBidi"/>
                        <w:b/>
                        <w:bCs/>
                        <w:smallCaps/>
                        <w:color w:val="549E39" w:themeColor="accent1"/>
                        <w:spacing w:val="5"/>
                        <w:kern w:val="20"/>
                        <w:sz w:val="26"/>
                        <w:szCs w:val="2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smallCaps/>
                        <w:color w:val="549E39" w:themeColor="accent1"/>
                        <w:spacing w:val="5"/>
                        <w:kern w:val="20"/>
                        <w:sz w:val="26"/>
                        <w:szCs w:val="26"/>
                      </w:rPr>
                      <w:t xml:space="preserve">ADIF. Murcia. </w:t>
                    </w:r>
                    <w:r w:rsidR="00E839ED">
                      <w:rPr>
                        <w:rFonts w:asciiTheme="majorHAnsi" w:eastAsiaTheme="majorEastAsia" w:hAnsiTheme="majorHAnsi" w:cstheme="majorBidi"/>
                        <w:b/>
                        <w:bCs/>
                        <w:smallCaps/>
                        <w:color w:val="549E39" w:themeColor="accent1"/>
                        <w:spacing w:val="5"/>
                        <w:kern w:val="20"/>
                        <w:sz w:val="26"/>
                        <w:szCs w:val="26"/>
                      </w:rPr>
                      <w:t xml:space="preserve">Jefe de Patrimonio y Urbanismo Región de murcia. </w:t>
                    </w:r>
                  </w:p>
                  <w:p w:rsidR="009D2F05" w:rsidRPr="009D2F05" w:rsidRDefault="00CA5056" w:rsidP="009D2F05">
                    <w:pPr>
                      <w:spacing w:after="40"/>
                      <w:ind w:left="782"/>
                      <w:rPr>
                        <w:noProof/>
                        <w:kern w:val="20"/>
                        <w:lang w:val="es-ES_tradnl"/>
                      </w:rPr>
                    </w:pPr>
                    <w:r>
                      <w:rPr>
                        <w:noProof/>
                        <w:kern w:val="20"/>
                        <w:lang w:val="es-ES_tradnl"/>
                      </w:rPr>
                      <w:t xml:space="preserve">Desde </w:t>
                    </w:r>
                    <w:r w:rsidR="00E839ED">
                      <w:rPr>
                        <w:noProof/>
                        <w:kern w:val="20"/>
                        <w:lang w:val="es-ES_tradnl"/>
                      </w:rPr>
                      <w:t>febrero 2009</w:t>
                    </w:r>
                    <w:r>
                      <w:rPr>
                        <w:noProof/>
                        <w:kern w:val="20"/>
                        <w:lang w:val="es-ES_tradnl"/>
                      </w:rPr>
                      <w:t xml:space="preserve"> hasta </w:t>
                    </w:r>
                    <w:r w:rsidR="00E839ED">
                      <w:rPr>
                        <w:noProof/>
                        <w:kern w:val="20"/>
                        <w:lang w:val="es-ES_tradnl"/>
                      </w:rPr>
                      <w:t>agosto</w:t>
                    </w:r>
                    <w:r>
                      <w:rPr>
                        <w:noProof/>
                        <w:kern w:val="20"/>
                        <w:lang w:val="es-ES_tradnl"/>
                      </w:rPr>
                      <w:t xml:space="preserve"> </w:t>
                    </w:r>
                    <w:r w:rsidR="009D2F05" w:rsidRPr="009D2F05">
                      <w:rPr>
                        <w:noProof/>
                        <w:kern w:val="20"/>
                        <w:lang w:val="es-ES_tradnl"/>
                      </w:rPr>
                      <w:t>20</w:t>
                    </w:r>
                    <w:r>
                      <w:rPr>
                        <w:noProof/>
                        <w:kern w:val="20"/>
                        <w:lang w:val="es-ES_tradnl"/>
                      </w:rPr>
                      <w:t>1</w:t>
                    </w:r>
                    <w:r w:rsidR="00E839ED">
                      <w:rPr>
                        <w:noProof/>
                        <w:kern w:val="20"/>
                        <w:lang w:val="es-ES_tradnl"/>
                      </w:rPr>
                      <w:t>2</w:t>
                    </w:r>
                    <w:r w:rsidR="00330DA6">
                      <w:rPr>
                        <w:noProof/>
                        <w:kern w:val="20"/>
                        <w:lang w:val="es-ES_tradnl"/>
                      </w:rPr>
                      <w:t>.</w:t>
                    </w:r>
                  </w:p>
                  <w:p w:rsidR="00E839ED" w:rsidRDefault="00E839ED" w:rsidP="009D2F05">
                    <w:pPr>
                      <w:spacing w:after="40"/>
                      <w:ind w:left="782"/>
                      <w:rPr>
                        <w:noProof/>
                        <w:kern w:val="20"/>
                        <w:lang w:val="es-ES_tradnl"/>
                      </w:rPr>
                    </w:pPr>
                    <w:r>
                      <w:rPr>
                        <w:noProof/>
                        <w:kern w:val="20"/>
                        <w:lang w:val="es-ES_tradnl"/>
                      </w:rPr>
                      <w:t xml:space="preserve">Gestión patrimonial, catastro y registro de activos ferroviarios. </w:t>
                    </w:r>
                  </w:p>
                  <w:p w:rsidR="009D2F05" w:rsidRDefault="00E839ED" w:rsidP="009D2F05">
                    <w:pPr>
                      <w:spacing w:after="40"/>
                      <w:ind w:left="782"/>
                      <w:rPr>
                        <w:noProof/>
                        <w:kern w:val="20"/>
                        <w:lang w:val="es-ES_tradnl"/>
                      </w:rPr>
                    </w:pPr>
                    <w:r>
                      <w:rPr>
                        <w:noProof/>
                        <w:kern w:val="20"/>
                        <w:lang w:val="es-ES_tradnl"/>
                      </w:rPr>
                      <w:t>Saneamineto físico jurídico de vías cerradas y/o abandonadas.</w:t>
                    </w:r>
                  </w:p>
                  <w:p w:rsidR="00E839ED" w:rsidRPr="009D2F05" w:rsidRDefault="00E839ED" w:rsidP="009D2F05">
                    <w:pPr>
                      <w:spacing w:after="40"/>
                      <w:ind w:left="782"/>
                      <w:rPr>
                        <w:noProof/>
                        <w:kern w:val="20"/>
                        <w:lang w:val="es-ES_tradnl"/>
                      </w:rPr>
                    </w:pPr>
                    <w:r>
                      <w:rPr>
                        <w:noProof/>
                        <w:kern w:val="20"/>
                        <w:lang w:val="es-ES_tradnl"/>
                      </w:rPr>
                      <w:t>Integración y gestión urbanística de suelos ferroviarios innecesarios/desafectados del uso ferroviriao. Colaboración en la enajenación.</w:t>
                    </w:r>
                  </w:p>
                  <w:p w:rsidR="009D2F05" w:rsidRPr="009D2F05" w:rsidRDefault="00F70BD3" w:rsidP="009D2F05">
                    <w:pPr>
                      <w:spacing w:after="40"/>
                      <w:ind w:left="782"/>
                      <w:rPr>
                        <w:noProof/>
                        <w:kern w:val="20"/>
                        <w:lang w:val="es-ES_tradnl"/>
                      </w:rPr>
                    </w:pPr>
                  </w:p>
                </w:sdtContent>
              </w:sdt>
              <w:sdt>
                <w:sdtPr>
                  <w:rPr>
                    <w:rFonts w:eastAsiaTheme="minorEastAsia"/>
                    <w:b/>
                    <w:bCs/>
                    <w:caps/>
                    <w:noProof/>
                    <w:kern w:val="20"/>
                    <w:sz w:val="26"/>
                    <w:szCs w:val="26"/>
                    <w:lang w:val="es-ES_tradnl"/>
                  </w:rPr>
                  <w:id w:val="-499962645"/>
                  <w:placeholder>
                    <w:docPart w:val="3903E55F968E4DB4AC96EF30D46C440E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  <w:caps w:val="0"/>
                    <w:sz w:val="20"/>
                    <w:szCs w:val="20"/>
                  </w:rPr>
                </w:sdtEndPr>
                <w:sdtContent>
                  <w:p w:rsidR="009D2F05" w:rsidRPr="009D2F05" w:rsidRDefault="00E839ED" w:rsidP="009D2F05">
                    <w:pPr>
                      <w:keepNext/>
                      <w:keepLines/>
                      <w:spacing w:after="0"/>
                      <w:ind w:left="782"/>
                      <w:outlineLvl w:val="1"/>
                      <w:rPr>
                        <w:rFonts w:asciiTheme="majorHAnsi" w:eastAsiaTheme="majorEastAsia" w:hAnsiTheme="majorHAnsi" w:cstheme="majorBidi"/>
                        <w:b/>
                        <w:bCs/>
                        <w:smallCaps/>
                        <w:color w:val="549E39" w:themeColor="accent1"/>
                        <w:spacing w:val="5"/>
                        <w:kern w:val="20"/>
                        <w:sz w:val="26"/>
                        <w:szCs w:val="2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smallCaps/>
                        <w:color w:val="549E39" w:themeColor="accent1"/>
                        <w:spacing w:val="5"/>
                        <w:kern w:val="20"/>
                        <w:sz w:val="26"/>
                        <w:szCs w:val="26"/>
                      </w:rPr>
                      <w:t>RENFE/ADIF. València</w:t>
                    </w:r>
                    <w:r w:rsidR="009D2F05" w:rsidRPr="009D2F05">
                      <w:rPr>
                        <w:rFonts w:asciiTheme="majorHAnsi" w:eastAsiaTheme="majorEastAsia" w:hAnsiTheme="majorHAnsi" w:cstheme="majorBidi"/>
                        <w:b/>
                        <w:bCs/>
                        <w:smallCaps/>
                        <w:color w:val="549E39" w:themeColor="accent1"/>
                        <w:spacing w:val="5"/>
                        <w:kern w:val="20"/>
                        <w:sz w:val="26"/>
                        <w:szCs w:val="26"/>
                      </w:rPr>
                      <w:t xml:space="preserve">. </w:t>
                    </w:r>
                  </w:p>
                  <w:p w:rsidR="00E839ED" w:rsidRPr="009D2F05" w:rsidRDefault="00E839ED" w:rsidP="00E839ED">
                    <w:pPr>
                      <w:spacing w:after="40"/>
                      <w:ind w:left="782"/>
                      <w:rPr>
                        <w:noProof/>
                        <w:kern w:val="20"/>
                        <w:lang w:val="es-ES_tradnl"/>
                      </w:rPr>
                    </w:pPr>
                    <w:r>
                      <w:rPr>
                        <w:noProof/>
                        <w:kern w:val="20"/>
                        <w:lang w:val="es-ES_tradnl"/>
                      </w:rPr>
                      <w:t xml:space="preserve">Desde 2000 hasta </w:t>
                    </w:r>
                    <w:r w:rsidRPr="009D2F05">
                      <w:rPr>
                        <w:noProof/>
                        <w:kern w:val="20"/>
                        <w:lang w:val="es-ES_tradnl"/>
                      </w:rPr>
                      <w:t>20</w:t>
                    </w:r>
                    <w:r>
                      <w:rPr>
                        <w:noProof/>
                        <w:kern w:val="20"/>
                        <w:lang w:val="es-ES_tradnl"/>
                      </w:rPr>
                      <w:t>09</w:t>
                    </w:r>
                    <w:r w:rsidR="00330DA6">
                      <w:rPr>
                        <w:noProof/>
                        <w:kern w:val="20"/>
                        <w:lang w:val="es-ES_tradnl"/>
                      </w:rPr>
                      <w:t>.</w:t>
                    </w:r>
                  </w:p>
                  <w:p w:rsidR="009D2F05" w:rsidRDefault="00E839ED" w:rsidP="009D2F05">
                    <w:pPr>
                      <w:spacing w:after="40"/>
                      <w:ind w:left="782"/>
                      <w:rPr>
                        <w:noProof/>
                        <w:kern w:val="20"/>
                        <w:lang w:val="es-ES_tradnl"/>
                      </w:rPr>
                    </w:pPr>
                    <w:r>
                      <w:rPr>
                        <w:noProof/>
                        <w:kern w:val="20"/>
                        <w:lang w:val="es-ES_tradnl"/>
                      </w:rPr>
                      <w:t>Dirección Facultativa Obras Ferroviarias.</w:t>
                    </w:r>
                  </w:p>
                  <w:p w:rsidR="00E839ED" w:rsidRDefault="00E839ED" w:rsidP="009D2F05">
                    <w:pPr>
                      <w:spacing w:after="40"/>
                      <w:ind w:left="782"/>
                      <w:rPr>
                        <w:noProof/>
                        <w:kern w:val="20"/>
                        <w:lang w:val="es-ES_tradnl"/>
                      </w:rPr>
                    </w:pPr>
                    <w:r>
                      <w:rPr>
                        <w:noProof/>
                        <w:kern w:val="20"/>
                        <w:lang w:val="es-ES_tradnl"/>
                      </w:rPr>
                      <w:t>Expropiaciones.</w:t>
                    </w:r>
                  </w:p>
                  <w:p w:rsidR="00E839ED" w:rsidRPr="009D2F05" w:rsidRDefault="00E839ED" w:rsidP="009D2F05">
                    <w:pPr>
                      <w:spacing w:after="40"/>
                      <w:ind w:left="782"/>
                      <w:rPr>
                        <w:noProof/>
                        <w:kern w:val="20"/>
                        <w:lang w:val="es-ES_tradnl"/>
                      </w:rPr>
                    </w:pPr>
                    <w:r>
                      <w:rPr>
                        <w:noProof/>
                        <w:kern w:val="20"/>
                        <w:lang w:val="es-ES_tradnl"/>
                      </w:rPr>
                      <w:t>Gerencia de Coordinación Este.</w:t>
                    </w:r>
                  </w:p>
                  <w:p w:rsidR="009D2F05" w:rsidRPr="009D2F05" w:rsidRDefault="00F70BD3" w:rsidP="009D2F05">
                    <w:pPr>
                      <w:spacing w:after="40"/>
                      <w:ind w:left="782"/>
                      <w:rPr>
                        <w:noProof/>
                        <w:kern w:val="20"/>
                        <w:lang w:val="es-ES_tradnl"/>
                      </w:rPr>
                    </w:pPr>
                  </w:p>
                </w:sdtContent>
              </w:sdt>
              <w:sdt>
                <w:sdtPr>
                  <w:rPr>
                    <w:rFonts w:eastAsiaTheme="minorEastAsia"/>
                    <w:b/>
                    <w:bCs/>
                    <w:caps/>
                    <w:noProof/>
                    <w:kern w:val="20"/>
                    <w:sz w:val="26"/>
                    <w:szCs w:val="26"/>
                    <w:lang w:val="es-ES_tradnl"/>
                  </w:rPr>
                  <w:id w:val="-996348076"/>
                  <w:placeholder>
                    <w:docPart w:val="172787FD4B2647BF894C9AB889105BCA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  <w:caps w:val="0"/>
                    <w:sz w:val="20"/>
                    <w:szCs w:val="20"/>
                  </w:rPr>
                </w:sdtEndPr>
                <w:sdtContent>
                  <w:p w:rsidR="009D2F05" w:rsidRPr="009D2F05" w:rsidRDefault="00E839ED" w:rsidP="009D2F05">
                    <w:pPr>
                      <w:keepNext/>
                      <w:keepLines/>
                      <w:spacing w:after="0"/>
                      <w:ind w:left="782"/>
                      <w:outlineLvl w:val="1"/>
                      <w:rPr>
                        <w:rFonts w:asciiTheme="majorHAnsi" w:eastAsiaTheme="majorEastAsia" w:hAnsiTheme="majorHAnsi" w:cstheme="majorBidi"/>
                        <w:b/>
                        <w:bCs/>
                        <w:smallCaps/>
                        <w:color w:val="549E39" w:themeColor="accent1"/>
                        <w:spacing w:val="5"/>
                        <w:kern w:val="20"/>
                        <w:sz w:val="26"/>
                        <w:szCs w:val="2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smallCaps/>
                        <w:color w:val="549E39" w:themeColor="accent1"/>
                        <w:spacing w:val="5"/>
                        <w:kern w:val="20"/>
                        <w:sz w:val="26"/>
                        <w:szCs w:val="26"/>
                      </w:rPr>
                      <w:t>RENFE. Alicante.</w:t>
                    </w:r>
                  </w:p>
                  <w:p w:rsidR="00E839ED" w:rsidRPr="009D2F05" w:rsidRDefault="00E839ED" w:rsidP="00E839ED">
                    <w:pPr>
                      <w:spacing w:after="40"/>
                      <w:ind w:left="782"/>
                      <w:rPr>
                        <w:noProof/>
                        <w:kern w:val="20"/>
                        <w:lang w:val="es-ES_tradnl"/>
                      </w:rPr>
                    </w:pPr>
                    <w:r>
                      <w:rPr>
                        <w:noProof/>
                        <w:kern w:val="20"/>
                        <w:lang w:val="es-ES_tradnl"/>
                      </w:rPr>
                      <w:t>Desde 1986 hasta 2000</w:t>
                    </w:r>
                    <w:r w:rsidR="00330DA6">
                      <w:rPr>
                        <w:noProof/>
                        <w:kern w:val="20"/>
                        <w:lang w:val="es-ES_tradnl"/>
                      </w:rPr>
                      <w:t>.</w:t>
                    </w:r>
                  </w:p>
                  <w:p w:rsidR="009D2F05" w:rsidRDefault="00E839ED" w:rsidP="009D2F05">
                    <w:pPr>
                      <w:spacing w:after="40"/>
                      <w:ind w:left="782"/>
                      <w:rPr>
                        <w:noProof/>
                        <w:kern w:val="20"/>
                        <w:lang w:val="es-ES_tradnl"/>
                      </w:rPr>
                    </w:pPr>
                    <w:r>
                      <w:rPr>
                        <w:noProof/>
                        <w:kern w:val="20"/>
                        <w:lang w:val="es-ES_tradnl"/>
                      </w:rPr>
                      <w:t>Personal Operativo en distintos ámbitos de la empresa.</w:t>
                    </w:r>
                  </w:p>
                  <w:p w:rsidR="009D2F05" w:rsidRPr="009D2F05" w:rsidRDefault="00763840" w:rsidP="00330DA6">
                    <w:pPr>
                      <w:spacing w:after="40"/>
                      <w:ind w:left="782"/>
                      <w:rPr>
                        <w:noProof/>
                        <w:kern w:val="20"/>
                        <w:lang w:val="es-ES_tradnl"/>
                      </w:rPr>
                    </w:pPr>
                    <w:r>
                      <w:rPr>
                        <w:noProof/>
                        <w:kern w:val="20"/>
                        <w:lang w:val="es-ES_tradnl"/>
                      </w:rPr>
                      <w:t>Mantenimiento de Infraestructura, Estaciones y Circulación.</w:t>
                    </w:r>
                  </w:p>
                </w:sdtContent>
              </w:sdt>
            </w:sdtContent>
          </w:sdt>
        </w:tc>
      </w:tr>
    </w:tbl>
    <w:p w:rsidR="009A7092" w:rsidRDefault="009A7092" w:rsidP="00DA57A5"/>
    <w:sectPr w:rsidR="009A7092" w:rsidSect="0037683B">
      <w:pgSz w:w="11906" w:h="16838"/>
      <w:pgMar w:top="1417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05"/>
    <w:rsid w:val="0005080B"/>
    <w:rsid w:val="00107146"/>
    <w:rsid w:val="002760B6"/>
    <w:rsid w:val="003114FE"/>
    <w:rsid w:val="00312DAE"/>
    <w:rsid w:val="00330DA6"/>
    <w:rsid w:val="00372E24"/>
    <w:rsid w:val="0037683B"/>
    <w:rsid w:val="004631FE"/>
    <w:rsid w:val="004B2722"/>
    <w:rsid w:val="00763840"/>
    <w:rsid w:val="009A7092"/>
    <w:rsid w:val="009D2F05"/>
    <w:rsid w:val="00A56A15"/>
    <w:rsid w:val="00C146A9"/>
    <w:rsid w:val="00C65EF5"/>
    <w:rsid w:val="00CA5056"/>
    <w:rsid w:val="00D01AC5"/>
    <w:rsid w:val="00D446EA"/>
    <w:rsid w:val="00DA57A5"/>
    <w:rsid w:val="00DB00E5"/>
    <w:rsid w:val="00E839ED"/>
    <w:rsid w:val="00F7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9AFB1-1DA7-4AA2-B41C-36A03164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Informeanual">
    <w:name w:val="Informe anual"/>
    <w:basedOn w:val="Tablanormal"/>
    <w:uiPriority w:val="99"/>
    <w:rsid w:val="009D2F05"/>
    <w:pPr>
      <w:spacing w:before="4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549E39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F04397CFEC45CCA61A4EA63396C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A1B50-5382-476B-BC2B-8DA00BC5B460}"/>
      </w:docPartPr>
      <w:docPartBody>
        <w:p w:rsidR="00FB6A9C" w:rsidRDefault="002E7E39" w:rsidP="002E7E39">
          <w:pPr>
            <w:pStyle w:val="ABF04397CFEC45CCA61A4EA63396CCD5"/>
          </w:pPr>
          <w:r>
            <w:rPr>
              <w:rStyle w:val="Textodelmarcadordeposicin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AF903ECD9E24CBD82F50701BC67D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B6C45-B55A-434E-8731-8E89A4637040}"/>
      </w:docPartPr>
      <w:docPartBody>
        <w:p w:rsidR="00FB6A9C" w:rsidRDefault="002E7E39" w:rsidP="002E7E39">
          <w:pPr>
            <w:pStyle w:val="CAF903ECD9E24CBD82F50701BC67DB7C"/>
          </w:pPr>
          <w:r>
            <w:rPr>
              <w:rStyle w:val="Textodelmarcadordeposicin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D25DC744172434A94A6F14C9731E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F46A6-F61B-439F-93A3-5BAB2E788B2D}"/>
      </w:docPartPr>
      <w:docPartBody>
        <w:p w:rsidR="00FB6A9C" w:rsidRDefault="002E7E39" w:rsidP="002E7E39">
          <w:pPr>
            <w:pStyle w:val="DD25DC744172434A94A6F14C9731EB46"/>
          </w:pPr>
          <w:r>
            <w:rPr>
              <w:rStyle w:val="Textodelmarcadordeposicin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903E55F968E4DB4AC96EF30D46C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3691A-CCE7-47ED-BEF7-213E61F63471}"/>
      </w:docPartPr>
      <w:docPartBody>
        <w:p w:rsidR="00FB6A9C" w:rsidRDefault="002E7E39" w:rsidP="002E7E39">
          <w:pPr>
            <w:pStyle w:val="3903E55F968E4DB4AC96EF30D46C440E"/>
          </w:pPr>
          <w:r>
            <w:rPr>
              <w:rStyle w:val="Textodelmarcadordeposicin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72787FD4B2647BF894C9AB88910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C5C4-7DD7-433C-9AC3-3852DFFFB432}"/>
      </w:docPartPr>
      <w:docPartBody>
        <w:p w:rsidR="00FB6A9C" w:rsidRDefault="002E7E39" w:rsidP="002E7E39">
          <w:pPr>
            <w:pStyle w:val="172787FD4B2647BF894C9AB889105BCA"/>
          </w:pPr>
          <w:r>
            <w:rPr>
              <w:rStyle w:val="Textodelmarcadordeposicin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39"/>
    <w:rsid w:val="002E7E39"/>
    <w:rsid w:val="00453135"/>
    <w:rsid w:val="00FB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7E39"/>
    <w:rPr>
      <w:color w:val="808080"/>
    </w:rPr>
  </w:style>
  <w:style w:type="paragraph" w:customStyle="1" w:styleId="ABF04397CFEC45CCA61A4EA63396CCD5">
    <w:name w:val="ABF04397CFEC45CCA61A4EA63396CCD5"/>
    <w:rsid w:val="002E7E39"/>
  </w:style>
  <w:style w:type="paragraph" w:customStyle="1" w:styleId="CAF903ECD9E24CBD82F50701BC67DB7C">
    <w:name w:val="CAF903ECD9E24CBD82F50701BC67DB7C"/>
    <w:rsid w:val="002E7E39"/>
  </w:style>
  <w:style w:type="paragraph" w:customStyle="1" w:styleId="DD25DC744172434A94A6F14C9731EB46">
    <w:name w:val="DD25DC744172434A94A6F14C9731EB46"/>
    <w:rsid w:val="002E7E39"/>
  </w:style>
  <w:style w:type="paragraph" w:customStyle="1" w:styleId="3903E55F968E4DB4AC96EF30D46C440E">
    <w:name w:val="3903E55F968E4DB4AC96EF30D46C440E"/>
    <w:rsid w:val="002E7E39"/>
  </w:style>
  <w:style w:type="paragraph" w:customStyle="1" w:styleId="172787FD4B2647BF894C9AB889105BCA">
    <w:name w:val="172787FD4B2647BF894C9AB889105BCA"/>
    <w:rsid w:val="002E7E39"/>
  </w:style>
  <w:style w:type="paragraph" w:customStyle="1" w:styleId="05775E8FD8374ADF932F3CF8CE045AC5">
    <w:name w:val="05775E8FD8374ADF932F3CF8CE045AC5"/>
    <w:rsid w:val="002E7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Pardo Lozano</dc:creator>
  <cp:keywords/>
  <dc:description/>
  <cp:lastModifiedBy>Angela Monleon Lopez</cp:lastModifiedBy>
  <cp:revision>3</cp:revision>
  <dcterms:created xsi:type="dcterms:W3CDTF">2017-07-14T11:50:00Z</dcterms:created>
  <dcterms:modified xsi:type="dcterms:W3CDTF">2017-07-14T11:51:00Z</dcterms:modified>
</cp:coreProperties>
</file>