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42" w:rsidRDefault="00D71142">
      <w:pPr>
        <w:pStyle w:val="Encabezamiento"/>
        <w:pBdr>
          <w:bottom w:val="single" w:sz="4" w:space="1" w:color="00000A"/>
        </w:pBd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71142" w:rsidRDefault="000B2F09">
      <w:pPr>
        <w:pStyle w:val="Encabezamiento"/>
        <w:pBdr>
          <w:bottom w:val="single" w:sz="4" w:space="1" w:color="00000A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5F4417">
        <w:rPr>
          <w:rFonts w:ascii="Arial" w:hAnsi="Arial" w:cs="Arial"/>
          <w:b/>
          <w:sz w:val="24"/>
          <w:szCs w:val="24"/>
        </w:rPr>
        <w:t>ENOMINACIÓ I DADES BÀSIQUES  202</w:t>
      </w:r>
      <w:r w:rsidR="00501094">
        <w:rPr>
          <w:rFonts w:ascii="Arial" w:hAnsi="Arial" w:cs="Arial"/>
          <w:b/>
          <w:sz w:val="24"/>
          <w:szCs w:val="24"/>
        </w:rPr>
        <w:t>3</w:t>
      </w:r>
    </w:p>
    <w:p w:rsidR="00D71142" w:rsidRDefault="00D71142">
      <w:pPr>
        <w:pStyle w:val="Encabezamiento"/>
        <w:jc w:val="center"/>
        <w:rPr>
          <w:rFonts w:ascii="Arial" w:hAnsi="Arial" w:cs="Arial"/>
          <w:b/>
          <w:i/>
          <w:color w:val="0000FF"/>
        </w:rPr>
      </w:pPr>
    </w:p>
    <w:p w:rsidR="00D71142" w:rsidRDefault="000B2F09">
      <w:pPr>
        <w:spacing w:before="120" w:after="120"/>
        <w:jc w:val="both"/>
      </w:pPr>
      <w:r>
        <w:rPr>
          <w:rFonts w:ascii="Arial" w:hAnsi="Arial" w:cs="Arial"/>
          <w:b/>
        </w:rPr>
        <w:t>Breu descripció de la companyia</w:t>
      </w:r>
    </w:p>
    <w:p w:rsidR="00D71142" w:rsidRPr="0026109F" w:rsidRDefault="000B2F09">
      <w:pPr>
        <w:tabs>
          <w:tab w:val="left" w:pos="1068"/>
        </w:tabs>
        <w:spacing w:before="120" w:after="120"/>
        <w:jc w:val="both"/>
      </w:pPr>
      <w:r w:rsidRPr="0026109F">
        <w:rPr>
          <w:rFonts w:ascii="Arial" w:hAnsi="Arial" w:cs="Arial"/>
        </w:rPr>
        <w:t>Ferrocarrils de la Generalitat Valenciana (FGV) es va constituir el 1986 després de la culminació del procés de transferències a la Comunitat Valenciana dels serveis de transport que explotava en el seu territori l'empresa Ferrocarrils Espanyols de Via Estreta (FEVE), dependent de l'Administració central de l'Estat.</w:t>
      </w:r>
    </w:p>
    <w:p w:rsidR="00D71142" w:rsidRPr="0026109F" w:rsidRDefault="000B2F09">
      <w:pPr>
        <w:spacing w:before="120" w:after="120"/>
        <w:jc w:val="both"/>
      </w:pPr>
      <w:r w:rsidRPr="0026109F">
        <w:rPr>
          <w:rFonts w:ascii="Arial" w:hAnsi="Arial" w:cs="Arial"/>
        </w:rPr>
        <w:t xml:space="preserve">Actualment gestiona les línies ferroviàries i tramviàries de València i Alacant i les seues àrees metropolitanes, amb </w:t>
      </w:r>
      <w:r w:rsidR="009B79B4" w:rsidRPr="0026109F">
        <w:rPr>
          <w:rFonts w:ascii="Arial" w:hAnsi="Arial" w:cs="Arial"/>
        </w:rPr>
        <w:t>les marques comercials Metrovale</w:t>
      </w:r>
      <w:r w:rsidRPr="0026109F">
        <w:rPr>
          <w:rFonts w:ascii="Arial" w:hAnsi="Arial" w:cs="Arial"/>
        </w:rPr>
        <w:t>ncia i TRAM Metropolità d'Alacant (d'ara en avant TRAM) respectivament.</w:t>
      </w:r>
    </w:p>
    <w:p w:rsidR="00D71142" w:rsidRPr="0026109F" w:rsidRDefault="009B79B4">
      <w:pPr>
        <w:tabs>
          <w:tab w:val="left" w:pos="1068"/>
        </w:tabs>
        <w:spacing w:before="120" w:after="120"/>
        <w:jc w:val="both"/>
      </w:pPr>
      <w:r w:rsidRPr="0026109F">
        <w:rPr>
          <w:rFonts w:ascii="Arial" w:hAnsi="Arial" w:cs="Arial"/>
        </w:rPr>
        <w:t>Metrovale</w:t>
      </w:r>
      <w:r w:rsidR="000B2F09" w:rsidRPr="0026109F">
        <w:rPr>
          <w:rFonts w:ascii="Arial" w:hAnsi="Arial" w:cs="Arial"/>
        </w:rPr>
        <w:t xml:space="preserve">ncia presta servei mitjançant </w:t>
      </w:r>
      <w:r w:rsidR="0026109F" w:rsidRPr="0026109F">
        <w:rPr>
          <w:rFonts w:ascii="Arial" w:hAnsi="Arial" w:cs="Arial"/>
        </w:rPr>
        <w:t>1</w:t>
      </w:r>
      <w:r w:rsidR="00EC4574">
        <w:rPr>
          <w:rFonts w:ascii="Arial" w:hAnsi="Arial" w:cs="Arial"/>
        </w:rPr>
        <w:t>44</w:t>
      </w:r>
      <w:r w:rsidR="000B2F09" w:rsidRPr="0026109F">
        <w:rPr>
          <w:rFonts w:ascii="Arial" w:hAnsi="Arial" w:cs="Arial"/>
        </w:rPr>
        <w:t xml:space="preserve"> estacions, parades i baixadors per a un total de </w:t>
      </w:r>
      <w:r w:rsidR="00501094" w:rsidRPr="0026109F">
        <w:rPr>
          <w:rFonts w:ascii="Arial" w:hAnsi="Arial" w:cs="Arial"/>
        </w:rPr>
        <w:t>10</w:t>
      </w:r>
      <w:r w:rsidR="000B2F09" w:rsidRPr="0026109F">
        <w:rPr>
          <w:rFonts w:ascii="Arial" w:hAnsi="Arial" w:cs="Arial"/>
        </w:rPr>
        <w:t xml:space="preserve"> línies, i té </w:t>
      </w:r>
      <w:r w:rsidR="0026109F" w:rsidRPr="0026109F">
        <w:rPr>
          <w:rFonts w:ascii="Arial" w:hAnsi="Arial" w:cs="Arial"/>
          <w:lang w:val="es-ES"/>
        </w:rPr>
        <w:t xml:space="preserve">164,3 </w:t>
      </w:r>
      <w:r w:rsidR="000B2F09" w:rsidRPr="0026109F">
        <w:rPr>
          <w:rFonts w:ascii="Arial" w:hAnsi="Arial" w:cs="Arial"/>
        </w:rPr>
        <w:t>quilòmetres de xarxa a la província de València. La flota d</w:t>
      </w:r>
      <w:r w:rsidR="0085559D" w:rsidRPr="0026109F">
        <w:rPr>
          <w:rFonts w:ascii="Arial" w:hAnsi="Arial" w:cs="Arial"/>
        </w:rPr>
        <w:t>e combois ascendeix fins als 1</w:t>
      </w:r>
      <w:r w:rsidR="009B6C96" w:rsidRPr="0026109F">
        <w:rPr>
          <w:rFonts w:ascii="Arial" w:hAnsi="Arial" w:cs="Arial"/>
        </w:rPr>
        <w:t>0</w:t>
      </w:r>
      <w:r w:rsidR="0026109F" w:rsidRPr="0026109F">
        <w:rPr>
          <w:rFonts w:ascii="Arial" w:hAnsi="Arial" w:cs="Arial"/>
        </w:rPr>
        <w:t>9</w:t>
      </w:r>
      <w:r w:rsidR="0085559D" w:rsidRPr="0026109F">
        <w:rPr>
          <w:rFonts w:ascii="Arial" w:hAnsi="Arial" w:cs="Arial"/>
        </w:rPr>
        <w:t xml:space="preserve"> vehicles i el 20</w:t>
      </w:r>
      <w:r w:rsidR="008E2577" w:rsidRPr="0026109F">
        <w:rPr>
          <w:rFonts w:ascii="Arial" w:hAnsi="Arial" w:cs="Arial"/>
        </w:rPr>
        <w:t>2</w:t>
      </w:r>
      <w:r w:rsidR="00501094" w:rsidRPr="0026109F">
        <w:rPr>
          <w:rFonts w:ascii="Arial" w:hAnsi="Arial" w:cs="Arial"/>
        </w:rPr>
        <w:t>2</w:t>
      </w:r>
      <w:r w:rsidR="000B2F09" w:rsidRPr="0026109F">
        <w:rPr>
          <w:rFonts w:ascii="Arial" w:hAnsi="Arial" w:cs="Arial"/>
        </w:rPr>
        <w:t xml:space="preserve"> el nombre de viatgers va ascendir a </w:t>
      </w:r>
      <w:r w:rsidR="0026109F" w:rsidRPr="0026109F">
        <w:rPr>
          <w:rFonts w:ascii="Arial" w:hAnsi="Arial" w:cs="Arial"/>
        </w:rPr>
        <w:t>63,4</w:t>
      </w:r>
      <w:r w:rsidR="000B2F09" w:rsidRPr="0026109F">
        <w:rPr>
          <w:rFonts w:ascii="Arial" w:hAnsi="Arial" w:cs="Arial"/>
        </w:rPr>
        <w:t xml:space="preserve"> milions.</w:t>
      </w:r>
    </w:p>
    <w:p w:rsidR="00D71142" w:rsidRPr="0026109F" w:rsidRDefault="000B2F09">
      <w:pPr>
        <w:tabs>
          <w:tab w:val="left" w:pos="1068"/>
        </w:tabs>
        <w:spacing w:before="120" w:after="120"/>
        <w:jc w:val="both"/>
      </w:pPr>
      <w:r w:rsidRPr="0026109F">
        <w:rPr>
          <w:rFonts w:ascii="Arial" w:hAnsi="Arial" w:cs="Arial"/>
        </w:rPr>
        <w:t>El TRAM transcorre per 1</w:t>
      </w:r>
      <w:r w:rsidR="005F4417" w:rsidRPr="0026109F">
        <w:rPr>
          <w:rFonts w:ascii="Arial" w:hAnsi="Arial" w:cs="Arial"/>
        </w:rPr>
        <w:t>11,70</w:t>
      </w:r>
      <w:r w:rsidRPr="0026109F">
        <w:rPr>
          <w:rFonts w:ascii="Arial" w:hAnsi="Arial" w:cs="Arial"/>
        </w:rPr>
        <w:t xml:space="preserve"> km i presta servei a </w:t>
      </w:r>
      <w:r w:rsidR="00702593" w:rsidRPr="0026109F">
        <w:rPr>
          <w:rFonts w:ascii="Arial" w:hAnsi="Arial" w:cs="Arial"/>
        </w:rPr>
        <w:t>7</w:t>
      </w:r>
      <w:r w:rsidR="0026109F" w:rsidRPr="0026109F">
        <w:rPr>
          <w:rFonts w:ascii="Arial" w:hAnsi="Arial" w:cs="Arial"/>
        </w:rPr>
        <w:t>0</w:t>
      </w:r>
      <w:r w:rsidRPr="0026109F">
        <w:rPr>
          <w:rFonts w:ascii="Arial" w:hAnsi="Arial" w:cs="Arial"/>
        </w:rPr>
        <w:t xml:space="preserve"> estacions, parades i baixadors d'un total de </w:t>
      </w:r>
      <w:r w:rsidR="00702593" w:rsidRPr="0026109F">
        <w:rPr>
          <w:rFonts w:ascii="Arial" w:hAnsi="Arial" w:cs="Arial"/>
        </w:rPr>
        <w:t xml:space="preserve">6 </w:t>
      </w:r>
      <w:r w:rsidRPr="0026109F">
        <w:rPr>
          <w:rFonts w:ascii="Arial" w:hAnsi="Arial" w:cs="Arial"/>
        </w:rPr>
        <w:t xml:space="preserve">línies en la província d'Alacant. La flota de vehicles està formada per </w:t>
      </w:r>
      <w:r w:rsidR="009B6C96" w:rsidRPr="0026109F">
        <w:rPr>
          <w:rFonts w:ascii="Arial" w:hAnsi="Arial" w:cs="Arial"/>
        </w:rPr>
        <w:t>4</w:t>
      </w:r>
      <w:r w:rsidR="0026109F" w:rsidRPr="0026109F">
        <w:rPr>
          <w:rFonts w:ascii="Arial" w:hAnsi="Arial" w:cs="Arial"/>
        </w:rPr>
        <w:t>2</w:t>
      </w:r>
      <w:r w:rsidRPr="0026109F">
        <w:rPr>
          <w:rFonts w:ascii="Arial" w:hAnsi="Arial" w:cs="Arial"/>
        </w:rPr>
        <w:t xml:space="preserve"> unitats. El nombre de viatgers el 20</w:t>
      </w:r>
      <w:r w:rsidR="008E2577" w:rsidRPr="0026109F">
        <w:rPr>
          <w:rFonts w:ascii="Arial" w:hAnsi="Arial" w:cs="Arial"/>
        </w:rPr>
        <w:t>2</w:t>
      </w:r>
      <w:r w:rsidR="00501094" w:rsidRPr="0026109F">
        <w:rPr>
          <w:rFonts w:ascii="Arial" w:hAnsi="Arial" w:cs="Arial"/>
        </w:rPr>
        <w:t>2</w:t>
      </w:r>
      <w:r w:rsidR="00103892" w:rsidRPr="0026109F">
        <w:rPr>
          <w:rFonts w:ascii="Arial" w:hAnsi="Arial" w:cs="Arial"/>
        </w:rPr>
        <w:t xml:space="preserve"> va arribar als </w:t>
      </w:r>
      <w:r w:rsidR="0026109F" w:rsidRPr="0026109F">
        <w:rPr>
          <w:rFonts w:ascii="Arial" w:hAnsi="Arial" w:cs="Arial"/>
        </w:rPr>
        <w:t>13,3</w:t>
      </w:r>
      <w:r w:rsidR="008E2577" w:rsidRPr="0026109F">
        <w:rPr>
          <w:rFonts w:ascii="Arial" w:hAnsi="Arial" w:cs="Arial"/>
        </w:rPr>
        <w:t xml:space="preserve"> </w:t>
      </w:r>
      <w:r w:rsidRPr="0026109F">
        <w:rPr>
          <w:rFonts w:ascii="Arial" w:hAnsi="Arial" w:cs="Arial"/>
        </w:rPr>
        <w:t xml:space="preserve">milions. </w:t>
      </w:r>
    </w:p>
    <w:p w:rsidR="00D71142" w:rsidRPr="0026109F" w:rsidRDefault="000B2F09">
      <w:pPr>
        <w:spacing w:before="120" w:after="120"/>
        <w:jc w:val="both"/>
      </w:pPr>
      <w:r w:rsidRPr="0026109F">
        <w:rPr>
          <w:rFonts w:ascii="Arial" w:hAnsi="Arial" w:cs="Arial"/>
        </w:rPr>
        <w:t xml:space="preserve">El sistema de gestió de qualitat implantat als FGV ha </w:t>
      </w:r>
      <w:r w:rsidR="002B446C" w:rsidRPr="0026109F">
        <w:rPr>
          <w:rFonts w:ascii="Arial" w:hAnsi="Arial" w:cs="Arial"/>
        </w:rPr>
        <w:t>permès</w:t>
      </w:r>
      <w:r w:rsidRPr="0026109F">
        <w:rPr>
          <w:rFonts w:ascii="Arial" w:hAnsi="Arial" w:cs="Arial"/>
        </w:rPr>
        <w:t xml:space="preserve"> que la valoració atorgada pels clients </w:t>
      </w:r>
      <w:proofErr w:type="spellStart"/>
      <w:r w:rsidRPr="0026109F">
        <w:rPr>
          <w:rFonts w:ascii="Arial" w:hAnsi="Arial" w:cs="Arial"/>
        </w:rPr>
        <w:t>millore</w:t>
      </w:r>
      <w:proofErr w:type="spellEnd"/>
      <w:r w:rsidRPr="0026109F">
        <w:rPr>
          <w:rFonts w:ascii="Arial" w:hAnsi="Arial" w:cs="Arial"/>
        </w:rPr>
        <w:t xml:space="preserve"> cada any. El 20</w:t>
      </w:r>
      <w:r w:rsidR="001F4FF9" w:rsidRPr="0026109F">
        <w:rPr>
          <w:rFonts w:ascii="Arial" w:hAnsi="Arial" w:cs="Arial"/>
        </w:rPr>
        <w:t>2</w:t>
      </w:r>
      <w:r w:rsidR="00501094" w:rsidRPr="0026109F">
        <w:rPr>
          <w:rFonts w:ascii="Arial" w:hAnsi="Arial" w:cs="Arial"/>
        </w:rPr>
        <w:t>2</w:t>
      </w:r>
      <w:r w:rsidR="009B79B4" w:rsidRPr="0026109F">
        <w:rPr>
          <w:rFonts w:ascii="Arial" w:hAnsi="Arial" w:cs="Arial"/>
        </w:rPr>
        <w:t xml:space="preserve">, el servei de </w:t>
      </w:r>
      <w:proofErr w:type="spellStart"/>
      <w:r w:rsidR="009B79B4" w:rsidRPr="0026109F">
        <w:rPr>
          <w:rFonts w:ascii="Arial" w:hAnsi="Arial" w:cs="Arial"/>
        </w:rPr>
        <w:t>Metrovale</w:t>
      </w:r>
      <w:r w:rsidRPr="0026109F">
        <w:rPr>
          <w:rFonts w:ascii="Arial" w:hAnsi="Arial" w:cs="Arial"/>
        </w:rPr>
        <w:t>ncia</w:t>
      </w:r>
      <w:proofErr w:type="spellEnd"/>
      <w:r w:rsidRPr="0026109F">
        <w:rPr>
          <w:rFonts w:ascii="Arial" w:hAnsi="Arial" w:cs="Arial"/>
        </w:rPr>
        <w:t xml:space="preserve"> va </w:t>
      </w:r>
      <w:proofErr w:type="spellStart"/>
      <w:r w:rsidRPr="0026109F">
        <w:rPr>
          <w:rFonts w:ascii="Arial" w:hAnsi="Arial" w:cs="Arial"/>
        </w:rPr>
        <w:t>obtindre</w:t>
      </w:r>
      <w:proofErr w:type="spellEnd"/>
      <w:r w:rsidRPr="0026109F">
        <w:rPr>
          <w:rFonts w:ascii="Arial" w:hAnsi="Arial" w:cs="Arial"/>
        </w:rPr>
        <w:t xml:space="preserve">, segons les enquestes de satisfacció, una valoració de </w:t>
      </w:r>
      <w:r w:rsidR="0026109F" w:rsidRPr="0026109F">
        <w:rPr>
          <w:rFonts w:ascii="Arial" w:hAnsi="Arial" w:cs="Arial"/>
        </w:rPr>
        <w:t>8,25</w:t>
      </w:r>
      <w:r w:rsidRPr="0026109F">
        <w:rPr>
          <w:rFonts w:ascii="Arial" w:hAnsi="Arial" w:cs="Arial"/>
        </w:rPr>
        <w:t xml:space="preserve"> punts sobre 10, </w:t>
      </w:r>
      <w:r w:rsidR="002B446C" w:rsidRPr="0026109F">
        <w:rPr>
          <w:rFonts w:ascii="Arial" w:hAnsi="Arial" w:cs="Arial"/>
        </w:rPr>
        <w:t>mentre</w:t>
      </w:r>
      <w:r w:rsidRPr="0026109F">
        <w:rPr>
          <w:rFonts w:ascii="Arial" w:hAnsi="Arial" w:cs="Arial"/>
        </w:rPr>
        <w:t xml:space="preserve"> que en el cas del TRAM va aconseguir els </w:t>
      </w:r>
      <w:r w:rsidR="002D2ACF" w:rsidRPr="0026109F">
        <w:rPr>
          <w:rFonts w:ascii="Arial" w:hAnsi="Arial" w:cs="Arial"/>
        </w:rPr>
        <w:t>8,6</w:t>
      </w:r>
      <w:r w:rsidR="0026109F" w:rsidRPr="0026109F">
        <w:rPr>
          <w:rFonts w:ascii="Arial" w:hAnsi="Arial" w:cs="Arial"/>
        </w:rPr>
        <w:t>0</w:t>
      </w:r>
      <w:r w:rsidRPr="0026109F">
        <w:rPr>
          <w:rFonts w:ascii="Arial" w:hAnsi="Arial" w:cs="Arial"/>
        </w:rPr>
        <w:t xml:space="preserve"> punts sobre 10.</w:t>
      </w:r>
    </w:p>
    <w:p w:rsidR="00D71142" w:rsidRDefault="00D71142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6"/>
        <w:gridCol w:w="1548"/>
        <w:gridCol w:w="1883"/>
      </w:tblGrid>
      <w:tr w:rsidR="00D71142" w:rsidRPr="00004ED9" w:rsidTr="00004ED9">
        <w:trPr>
          <w:trHeight w:hRule="exact" w:val="284"/>
          <w:jc w:val="center"/>
        </w:trPr>
        <w:tc>
          <w:tcPr>
            <w:tcW w:w="2386" w:type="dxa"/>
            <w:tcBorders>
              <w:top w:val="single" w:sz="8" w:space="0" w:color="000001"/>
              <w:bottom w:val="single" w:sz="8" w:space="0" w:color="000001"/>
            </w:tcBorders>
            <w:shd w:val="clear" w:color="C0504D" w:fill="C0504D"/>
            <w:vAlign w:val="center"/>
          </w:tcPr>
          <w:p w:rsidR="00D71142" w:rsidRPr="00004ED9" w:rsidRDefault="00D71142" w:rsidP="00004ED9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548" w:type="dxa"/>
            <w:tcBorders>
              <w:top w:val="single" w:sz="8" w:space="0" w:color="000001"/>
              <w:bottom w:val="single" w:sz="8" w:space="0" w:color="000001"/>
            </w:tcBorders>
            <w:shd w:val="clear" w:color="C0504D" w:fill="C0504D"/>
            <w:vAlign w:val="center"/>
          </w:tcPr>
          <w:p w:rsidR="00D71142" w:rsidRPr="00004ED9" w:rsidRDefault="005D0807" w:rsidP="00004ED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004ED9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Metrovale</w:t>
            </w:r>
            <w:r w:rsidR="000B2F09" w:rsidRPr="00004ED9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ncia</w:t>
            </w:r>
          </w:p>
        </w:tc>
        <w:tc>
          <w:tcPr>
            <w:tcW w:w="1883" w:type="dxa"/>
            <w:tcBorders>
              <w:top w:val="single" w:sz="8" w:space="0" w:color="000001"/>
              <w:bottom w:val="single" w:sz="8" w:space="0" w:color="000001"/>
            </w:tcBorders>
            <w:shd w:val="clear" w:color="C0504D" w:fill="C0504D"/>
            <w:vAlign w:val="center"/>
          </w:tcPr>
          <w:p w:rsidR="00D71142" w:rsidRPr="00004ED9" w:rsidRDefault="000B2F09" w:rsidP="00004E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004ED9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TRAM</w:t>
            </w:r>
          </w:p>
        </w:tc>
      </w:tr>
      <w:tr w:rsidR="0026109F" w:rsidRPr="00004ED9" w:rsidTr="00004ED9">
        <w:trPr>
          <w:trHeight w:hRule="exact" w:val="284"/>
          <w:jc w:val="center"/>
        </w:trPr>
        <w:tc>
          <w:tcPr>
            <w:tcW w:w="2386" w:type="dxa"/>
            <w:tcBorders>
              <w:bottom w:val="nil"/>
            </w:tcBorders>
            <w:shd w:val="clear" w:color="auto" w:fill="auto"/>
            <w:vAlign w:val="center"/>
          </w:tcPr>
          <w:p w:rsidR="0026109F" w:rsidRPr="00004ED9" w:rsidRDefault="0026109F" w:rsidP="00004ED9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004ED9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Flota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auto"/>
            <w:vAlign w:val="center"/>
          </w:tcPr>
          <w:p w:rsidR="0026109F" w:rsidRPr="00004ED9" w:rsidRDefault="0026109F" w:rsidP="002610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ED9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883" w:type="dxa"/>
            <w:tcBorders>
              <w:bottom w:val="nil"/>
            </w:tcBorders>
            <w:shd w:val="clear" w:color="auto" w:fill="auto"/>
            <w:vAlign w:val="center"/>
          </w:tcPr>
          <w:p w:rsidR="0026109F" w:rsidRPr="00004ED9" w:rsidRDefault="0026109F" w:rsidP="002610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ED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26109F" w:rsidRPr="00004ED9" w:rsidTr="00004ED9">
        <w:trPr>
          <w:trHeight w:hRule="exact" w:val="284"/>
          <w:jc w:val="center"/>
        </w:trPr>
        <w:tc>
          <w:tcPr>
            <w:tcW w:w="2386" w:type="dxa"/>
            <w:tcBorders>
              <w:top w:val="nil"/>
              <w:bottom w:val="nil"/>
            </w:tcBorders>
            <w:shd w:val="clear" w:color="000000" w:fill="D9D9D9"/>
            <w:vAlign w:val="center"/>
          </w:tcPr>
          <w:p w:rsidR="0026109F" w:rsidRPr="00004ED9" w:rsidRDefault="0026109F" w:rsidP="00004ED9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004ED9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Nombre </w:t>
            </w:r>
            <w:proofErr w:type="spellStart"/>
            <w:r w:rsidRPr="00004ED9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estacions</w:t>
            </w:r>
            <w:proofErr w:type="spellEnd"/>
            <w:r w:rsidRPr="00004ED9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/</w:t>
            </w:r>
            <w:proofErr w:type="spellStart"/>
            <w:r w:rsidRPr="00004ED9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parades</w:t>
            </w:r>
            <w:proofErr w:type="spellEnd"/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000000" w:fill="D9D9D9"/>
            <w:vAlign w:val="center"/>
          </w:tcPr>
          <w:p w:rsidR="0026109F" w:rsidRPr="00004ED9" w:rsidRDefault="0026109F" w:rsidP="00EC4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ED9">
              <w:rPr>
                <w:rFonts w:ascii="Arial" w:hAnsi="Arial" w:cs="Arial"/>
                <w:sz w:val="18"/>
                <w:szCs w:val="18"/>
              </w:rPr>
              <w:t>1</w:t>
            </w:r>
            <w:r w:rsidR="00EC4574" w:rsidRPr="00004ED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000000" w:fill="D9D9D9"/>
            <w:vAlign w:val="center"/>
          </w:tcPr>
          <w:p w:rsidR="0026109F" w:rsidRPr="00004ED9" w:rsidRDefault="0026109F" w:rsidP="002610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ED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26109F" w:rsidRPr="00004ED9" w:rsidTr="00004ED9">
        <w:trPr>
          <w:trHeight w:hRule="exact" w:val="284"/>
          <w:jc w:val="center"/>
        </w:trPr>
        <w:tc>
          <w:tcPr>
            <w:tcW w:w="2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109F" w:rsidRPr="00004ED9" w:rsidRDefault="0026109F" w:rsidP="00004ED9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004ED9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Nombre de </w:t>
            </w:r>
            <w:proofErr w:type="spellStart"/>
            <w:r w:rsidRPr="00004ED9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línies</w:t>
            </w:r>
            <w:proofErr w:type="spellEnd"/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109F" w:rsidRPr="00004ED9" w:rsidRDefault="0026109F" w:rsidP="002610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ED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109F" w:rsidRPr="00004ED9" w:rsidRDefault="0026109F" w:rsidP="002610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ED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6109F" w:rsidRPr="00004ED9" w:rsidTr="00004ED9">
        <w:trPr>
          <w:trHeight w:hRule="exact" w:val="284"/>
          <w:jc w:val="center"/>
        </w:trPr>
        <w:tc>
          <w:tcPr>
            <w:tcW w:w="2386" w:type="dxa"/>
            <w:tcBorders>
              <w:top w:val="nil"/>
              <w:bottom w:val="nil"/>
            </w:tcBorders>
            <w:shd w:val="clear" w:color="000000" w:fill="D9D9D9"/>
            <w:vAlign w:val="center"/>
          </w:tcPr>
          <w:p w:rsidR="0026109F" w:rsidRPr="00004ED9" w:rsidRDefault="0026109F" w:rsidP="00004ED9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proofErr w:type="spellStart"/>
            <w:r w:rsidRPr="00004ED9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Quilòmetres</w:t>
            </w:r>
            <w:proofErr w:type="spellEnd"/>
            <w:r w:rsidRPr="00004ED9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de </w:t>
            </w:r>
            <w:proofErr w:type="spellStart"/>
            <w:r w:rsidRPr="00004ED9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xarxa</w:t>
            </w:r>
            <w:proofErr w:type="spellEnd"/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000000" w:fill="D9D9D9"/>
            <w:vAlign w:val="center"/>
          </w:tcPr>
          <w:p w:rsidR="0026109F" w:rsidRPr="00004ED9" w:rsidRDefault="0026109F" w:rsidP="002610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ED9">
              <w:rPr>
                <w:rFonts w:ascii="Arial" w:hAnsi="Arial" w:cs="Arial"/>
                <w:sz w:val="18"/>
                <w:szCs w:val="18"/>
              </w:rPr>
              <w:t>164,3</w:t>
            </w:r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000000" w:fill="D9D9D9"/>
            <w:vAlign w:val="center"/>
          </w:tcPr>
          <w:p w:rsidR="0026109F" w:rsidRPr="00004ED9" w:rsidRDefault="0026109F" w:rsidP="002610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ED9">
              <w:rPr>
                <w:rFonts w:ascii="Arial" w:hAnsi="Arial" w:cs="Arial"/>
                <w:sz w:val="18"/>
                <w:szCs w:val="18"/>
              </w:rPr>
              <w:t>111,70</w:t>
            </w:r>
          </w:p>
        </w:tc>
      </w:tr>
      <w:tr w:rsidR="0026109F" w:rsidRPr="00004ED9" w:rsidTr="00004ED9">
        <w:trPr>
          <w:trHeight w:hRule="exact" w:val="284"/>
          <w:jc w:val="center"/>
        </w:trPr>
        <w:tc>
          <w:tcPr>
            <w:tcW w:w="2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109F" w:rsidRPr="00004ED9" w:rsidRDefault="0026109F" w:rsidP="00004ED9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proofErr w:type="spellStart"/>
            <w:r w:rsidRPr="00004ED9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Viatgers</w:t>
            </w:r>
            <w:proofErr w:type="spellEnd"/>
            <w:r w:rsidRPr="00004ED9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(</w:t>
            </w:r>
            <w:proofErr w:type="spellStart"/>
            <w:r w:rsidRPr="00004ED9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milions</w:t>
            </w:r>
            <w:proofErr w:type="spellEnd"/>
            <w:r w:rsidRPr="00004ED9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109F" w:rsidRPr="00004ED9" w:rsidRDefault="0026109F" w:rsidP="002610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ED9">
              <w:rPr>
                <w:rFonts w:ascii="Arial" w:hAnsi="Arial" w:cs="Arial"/>
                <w:sz w:val="18"/>
                <w:szCs w:val="18"/>
              </w:rPr>
              <w:t>63,4</w:t>
            </w:r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109F" w:rsidRPr="00004ED9" w:rsidRDefault="0026109F" w:rsidP="002610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ED9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</w:tr>
      <w:tr w:rsidR="0026109F" w:rsidRPr="00004ED9" w:rsidTr="00004ED9">
        <w:trPr>
          <w:trHeight w:hRule="exact" w:val="284"/>
          <w:jc w:val="center"/>
        </w:trPr>
        <w:tc>
          <w:tcPr>
            <w:tcW w:w="2386" w:type="dxa"/>
            <w:tcBorders>
              <w:top w:val="nil"/>
              <w:bottom w:val="nil"/>
            </w:tcBorders>
            <w:shd w:val="clear" w:color="000000" w:fill="D9D9D9"/>
            <w:vAlign w:val="center"/>
          </w:tcPr>
          <w:p w:rsidR="0026109F" w:rsidRPr="00004ED9" w:rsidRDefault="0026109F" w:rsidP="00004ED9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004ED9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ISC Global 2021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000000" w:fill="D9D9D9"/>
            <w:vAlign w:val="center"/>
          </w:tcPr>
          <w:p w:rsidR="0026109F" w:rsidRPr="00004ED9" w:rsidRDefault="0026109F" w:rsidP="002610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ED9">
              <w:rPr>
                <w:rFonts w:ascii="Arial" w:hAnsi="Arial" w:cs="Arial"/>
                <w:sz w:val="18"/>
                <w:szCs w:val="18"/>
              </w:rPr>
              <w:t>8,25</w:t>
            </w:r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000000" w:fill="D9D9D9"/>
            <w:vAlign w:val="center"/>
          </w:tcPr>
          <w:p w:rsidR="0026109F" w:rsidRPr="00004ED9" w:rsidRDefault="0026109F" w:rsidP="002610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ED9">
              <w:rPr>
                <w:rFonts w:ascii="Arial" w:hAnsi="Arial" w:cs="Arial"/>
                <w:sz w:val="18"/>
                <w:szCs w:val="18"/>
              </w:rPr>
              <w:t>8,6</w:t>
            </w:r>
          </w:p>
        </w:tc>
      </w:tr>
    </w:tbl>
    <w:p w:rsidR="00D71142" w:rsidRDefault="000B2F09">
      <w:pPr>
        <w:spacing w:before="120" w:after="120"/>
        <w:jc w:val="both"/>
      </w:pPr>
      <w:r>
        <w:rPr>
          <w:rFonts w:ascii="Arial" w:hAnsi="Arial" w:cs="Arial"/>
          <w:b/>
        </w:rPr>
        <w:t>Missió de l'empresa</w:t>
      </w:r>
    </w:p>
    <w:p w:rsidR="00D71142" w:rsidRDefault="000B2F09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 Missió dels FGV, definid</w:t>
      </w:r>
      <w:r w:rsidR="005D68E1">
        <w:rPr>
          <w:rFonts w:ascii="Arial" w:hAnsi="Arial" w:cs="Arial"/>
        </w:rPr>
        <w:t xml:space="preserve">a en el </w:t>
      </w:r>
      <w:r w:rsidR="005D68E1" w:rsidRPr="005D68E1">
        <w:rPr>
          <w:rFonts w:ascii="Arial" w:hAnsi="Arial" w:cs="Arial"/>
        </w:rPr>
        <w:t>Pla Estratègic 2016-202</w:t>
      </w:r>
      <w:r w:rsidR="005D68E1">
        <w:rPr>
          <w:rFonts w:ascii="Arial" w:hAnsi="Arial" w:cs="Arial"/>
        </w:rPr>
        <w:t>0</w:t>
      </w:r>
      <w:r w:rsidRPr="005D68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és la següent: “Prestar als ciutadans a la Comunitat Valenciana un servei públic de transport per ferrocarril sostenible, mitjançant una gestió eficient i amb la màxima qualitat, seguretat, transparència i rendibilitat social”.</w:t>
      </w:r>
    </w:p>
    <w:p w:rsidR="00D71142" w:rsidRDefault="000B2F09">
      <w:pPr>
        <w:spacing w:before="120" w:after="120"/>
        <w:jc w:val="both"/>
      </w:pPr>
      <w:r>
        <w:rPr>
          <w:rFonts w:ascii="Arial" w:hAnsi="Arial" w:cs="Arial"/>
          <w:b/>
        </w:rPr>
        <w:t>Descripció del servei</w:t>
      </w:r>
    </w:p>
    <w:p w:rsidR="00A444CD" w:rsidRDefault="000B2F09">
      <w:pPr>
        <w:spacing w:before="120" w:after="120"/>
        <w:jc w:val="both"/>
      </w:pPr>
      <w:r>
        <w:rPr>
          <w:rFonts w:ascii="Arial" w:hAnsi="Arial" w:cs="Arial"/>
        </w:rPr>
        <w:t>FGV presta servei els 365 dies de l'any durant quasi vint hores al dia,</w:t>
      </w:r>
      <w:r w:rsidR="00103892">
        <w:rPr>
          <w:rFonts w:ascii="Arial" w:hAnsi="Arial" w:cs="Arial"/>
        </w:rPr>
        <w:t xml:space="preserve"> </w:t>
      </w:r>
      <w:r w:rsidR="002C2415" w:rsidRPr="002C2415">
        <w:rPr>
          <w:rFonts w:ascii="Arial" w:hAnsi="Arial" w:cs="Arial"/>
        </w:rPr>
        <w:t>també es reforça</w:t>
      </w:r>
      <w:r w:rsidR="00702593">
        <w:rPr>
          <w:rFonts w:ascii="Arial" w:hAnsi="Arial" w:cs="Arial"/>
        </w:rPr>
        <w:t xml:space="preserve">, </w:t>
      </w:r>
      <w:r w:rsidR="0098785A">
        <w:rPr>
          <w:rFonts w:ascii="Arial" w:hAnsi="Arial" w:cs="Arial"/>
        </w:rPr>
        <w:t>a</w:t>
      </w:r>
      <w:r w:rsidR="00702593">
        <w:rPr>
          <w:rFonts w:ascii="Arial" w:hAnsi="Arial" w:cs="Arial"/>
        </w:rPr>
        <w:t xml:space="preserve"> Metrovalencia,</w:t>
      </w:r>
      <w:r w:rsidR="00806ECD">
        <w:rPr>
          <w:rFonts w:ascii="Arial" w:hAnsi="Arial" w:cs="Arial"/>
        </w:rPr>
        <w:t xml:space="preserve">  </w:t>
      </w:r>
      <w:r w:rsidR="002C2415" w:rsidRPr="002C2415">
        <w:rPr>
          <w:rFonts w:ascii="Arial" w:hAnsi="Arial" w:cs="Arial"/>
        </w:rPr>
        <w:t xml:space="preserve"> el servei de cap de setmana fins a les 2.30</w:t>
      </w:r>
      <w:r w:rsidR="006169DA">
        <w:rPr>
          <w:rFonts w:ascii="Arial" w:hAnsi="Arial" w:cs="Arial"/>
        </w:rPr>
        <w:t xml:space="preserve"> h.</w:t>
      </w:r>
      <w:r w:rsidR="002C2415" w:rsidRPr="002C2415">
        <w:rPr>
          <w:rFonts w:ascii="Arial" w:hAnsi="Arial" w:cs="Arial"/>
        </w:rPr>
        <w:t>, hora de pas dels últims trens per l</w:t>
      </w:r>
      <w:r w:rsidR="002C2415">
        <w:rPr>
          <w:rFonts w:ascii="Arial" w:hAnsi="Arial" w:cs="Arial"/>
        </w:rPr>
        <w:t>es estacions d'</w:t>
      </w:r>
      <w:r w:rsidR="0026109F">
        <w:rPr>
          <w:rFonts w:ascii="Arial" w:hAnsi="Arial" w:cs="Arial"/>
        </w:rPr>
        <w:t>À</w:t>
      </w:r>
      <w:r w:rsidR="002C2415">
        <w:rPr>
          <w:rFonts w:ascii="Arial" w:hAnsi="Arial" w:cs="Arial"/>
        </w:rPr>
        <w:t>ngel Guimer</w:t>
      </w:r>
      <w:r w:rsidR="00806ECD">
        <w:rPr>
          <w:rFonts w:ascii="Arial" w:hAnsi="Arial" w:cs="Arial"/>
        </w:rPr>
        <w:t>à</w:t>
      </w:r>
      <w:r w:rsidR="002C2415">
        <w:rPr>
          <w:rFonts w:ascii="Arial" w:hAnsi="Arial" w:cs="Arial"/>
        </w:rPr>
        <w:t xml:space="preserve"> i </w:t>
      </w:r>
      <w:r w:rsidR="002C2415" w:rsidRPr="002C2415">
        <w:rPr>
          <w:rFonts w:ascii="Arial" w:hAnsi="Arial" w:cs="Arial"/>
        </w:rPr>
        <w:t>Benimaclet cap a les diferents destinacions</w:t>
      </w:r>
      <w:r w:rsidR="002C2415">
        <w:rPr>
          <w:rFonts w:ascii="Arial" w:hAnsi="Arial" w:cs="Arial"/>
        </w:rPr>
        <w:t>.</w:t>
      </w:r>
      <w:r w:rsidR="00103892">
        <w:rPr>
          <w:rFonts w:ascii="Arial" w:hAnsi="Arial" w:cs="Arial"/>
          <w:color w:val="333333"/>
          <w:sz w:val="17"/>
          <w:szCs w:val="17"/>
          <w:shd w:val="clear" w:color="auto" w:fill="FFFFFF"/>
        </w:rPr>
        <w:t> </w:t>
      </w:r>
      <w:r w:rsidR="00103892">
        <w:rPr>
          <w:rFonts w:ascii="Arial" w:hAnsi="Arial" w:cs="Arial"/>
        </w:rPr>
        <w:t xml:space="preserve"> </w:t>
      </w:r>
      <w:r w:rsidR="002C2415">
        <w:rPr>
          <w:rFonts w:ascii="Arial" w:hAnsi="Arial" w:cs="Arial"/>
        </w:rPr>
        <w:t>A més t</w:t>
      </w:r>
      <w:r w:rsidR="00103892">
        <w:rPr>
          <w:rFonts w:ascii="Arial" w:hAnsi="Arial" w:cs="Arial"/>
        </w:rPr>
        <w:t xml:space="preserve">ambé </w:t>
      </w:r>
      <w:r w:rsidR="002C2415" w:rsidRPr="002C2415">
        <w:rPr>
          <w:rFonts w:ascii="Arial" w:hAnsi="Arial" w:cs="Arial"/>
        </w:rPr>
        <w:t xml:space="preserve"> </w:t>
      </w:r>
      <w:r w:rsidR="002B446C" w:rsidRPr="002C2415">
        <w:rPr>
          <w:rFonts w:ascii="Arial" w:hAnsi="Arial" w:cs="Arial"/>
        </w:rPr>
        <w:t>s’amplia</w:t>
      </w:r>
      <w:r w:rsidR="002C24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 servei quan així ho requereix la demanda o fins i tot l'amplia per prestar servei ininterromput algunes vegades especials.</w:t>
      </w:r>
    </w:p>
    <w:p w:rsidR="00D71142" w:rsidRDefault="000B2F09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El servei prestat pels FGV es caracteritza per ser un dels més eficients i sostenibles que existeixen, valors inherents al servei de transport ferroviari i tramviari. A més, pel seu caràcter de servei públic, facilita la mobilitat de col·lectius importants que, bé per la seua ubicació geogràfica o bé per les seues circumstàncies particulars, tenen més dificultat per accedir a altres mitjans de transport.</w:t>
      </w:r>
    </w:p>
    <w:p w:rsidR="00D71142" w:rsidRDefault="00D71142" w:rsidP="002D2ACF">
      <w:pPr>
        <w:rPr>
          <w:rFonts w:ascii="Arial" w:hAnsi="Arial" w:cs="Arial"/>
        </w:rPr>
      </w:pPr>
    </w:p>
    <w:p w:rsidR="00D71142" w:rsidRDefault="0085559D">
      <w:pPr>
        <w:jc w:val="right"/>
      </w:pPr>
      <w:r>
        <w:rPr>
          <w:rFonts w:ascii="Arial" w:hAnsi="Arial" w:cs="Arial"/>
        </w:rPr>
        <w:t xml:space="preserve">Revisat: </w:t>
      </w:r>
      <w:r w:rsidR="00501094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</w:t>
      </w:r>
      <w:r w:rsidR="00501094">
        <w:rPr>
          <w:rFonts w:ascii="Arial" w:hAnsi="Arial" w:cs="Arial"/>
        </w:rPr>
        <w:t>d’abril</w:t>
      </w:r>
      <w:r>
        <w:rPr>
          <w:rFonts w:ascii="Arial" w:hAnsi="Arial" w:cs="Arial"/>
        </w:rPr>
        <w:t xml:space="preserve"> de 20</w:t>
      </w:r>
      <w:r w:rsidR="00702593">
        <w:rPr>
          <w:rFonts w:ascii="Arial" w:hAnsi="Arial" w:cs="Arial"/>
        </w:rPr>
        <w:t>2</w:t>
      </w:r>
      <w:r w:rsidR="00501094">
        <w:rPr>
          <w:rFonts w:ascii="Arial" w:hAnsi="Arial" w:cs="Arial"/>
        </w:rPr>
        <w:t>3</w:t>
      </w:r>
    </w:p>
    <w:sectPr w:rsidR="00D71142" w:rsidSect="006169DA">
      <w:headerReference w:type="default" r:id="rId6"/>
      <w:pgSz w:w="11906" w:h="16838"/>
      <w:pgMar w:top="1389" w:right="1134" w:bottom="709" w:left="1701" w:header="720" w:footer="68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973" w:rsidRDefault="004A3973">
      <w:r>
        <w:separator/>
      </w:r>
    </w:p>
  </w:endnote>
  <w:endnote w:type="continuationSeparator" w:id="0">
    <w:p w:rsidR="004A3973" w:rsidRDefault="004A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973" w:rsidRDefault="004A3973">
      <w:r>
        <w:separator/>
      </w:r>
    </w:p>
  </w:footnote>
  <w:footnote w:type="continuationSeparator" w:id="0">
    <w:p w:rsidR="004A3973" w:rsidRDefault="004A3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142" w:rsidRDefault="000B2F09">
    <w:pPr>
      <w:pStyle w:val="Encabezamiento"/>
      <w:jc w:val="center"/>
      <w:rPr>
        <w:b/>
        <w:i/>
        <w:color w:val="0000FF"/>
        <w:sz w:val="28"/>
      </w:rPr>
    </w:pPr>
    <w:r>
      <w:rPr>
        <w:noProof/>
        <w:lang w:val="es-ES"/>
      </w:rPr>
      <w:drawing>
        <wp:inline distT="0" distB="0" distL="0" distR="0">
          <wp:extent cx="3376295" cy="335915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3375720" cy="3351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D71142" w:rsidRDefault="00D71142">
    <w:pPr>
      <w:pStyle w:val="Encabezamiento"/>
      <w:jc w:val="center"/>
      <w:rPr>
        <w:b/>
        <w:i/>
        <w:color w:val="0000FF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42"/>
    <w:rsid w:val="00004ED9"/>
    <w:rsid w:val="00045DD0"/>
    <w:rsid w:val="000B2F09"/>
    <w:rsid w:val="00103892"/>
    <w:rsid w:val="001634F1"/>
    <w:rsid w:val="0016642F"/>
    <w:rsid w:val="001B2D4C"/>
    <w:rsid w:val="001F4FF9"/>
    <w:rsid w:val="0026109F"/>
    <w:rsid w:val="002B446C"/>
    <w:rsid w:val="002B55C7"/>
    <w:rsid w:val="002C2415"/>
    <w:rsid w:val="002D2ACF"/>
    <w:rsid w:val="00334086"/>
    <w:rsid w:val="00366BAE"/>
    <w:rsid w:val="00436068"/>
    <w:rsid w:val="004A3973"/>
    <w:rsid w:val="004B69D7"/>
    <w:rsid w:val="00501094"/>
    <w:rsid w:val="005D0807"/>
    <w:rsid w:val="005D68E1"/>
    <w:rsid w:val="005F4417"/>
    <w:rsid w:val="006169DA"/>
    <w:rsid w:val="00702593"/>
    <w:rsid w:val="00806ECD"/>
    <w:rsid w:val="0085559D"/>
    <w:rsid w:val="008E2577"/>
    <w:rsid w:val="0098785A"/>
    <w:rsid w:val="009B6C96"/>
    <w:rsid w:val="009B79B4"/>
    <w:rsid w:val="00A444CD"/>
    <w:rsid w:val="00BC3ECE"/>
    <w:rsid w:val="00BF7DE7"/>
    <w:rsid w:val="00D71142"/>
    <w:rsid w:val="00EB316D"/>
    <w:rsid w:val="00EC4574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ADBC8-4106-43DD-AEEB-7AF50C37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qFormat/>
    <w:pPr>
      <w:keepNext/>
      <w:outlineLvl w:val="0"/>
    </w:pPr>
    <w:rPr>
      <w:rFonts w:ascii="Courier" w:hAnsi="Courier"/>
      <w:b/>
    </w:rPr>
  </w:style>
  <w:style w:type="paragraph" w:customStyle="1" w:styleId="Encabezado4">
    <w:name w:val="Encabezado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4"/>
      <w:u w:val="single"/>
    </w:rPr>
  </w:style>
  <w:style w:type="character" w:customStyle="1" w:styleId="EnlacedeInternet">
    <w:name w:val="Enlace de Internet"/>
    <w:rsid w:val="00A67705"/>
    <w:rPr>
      <w:color w:val="0000FF"/>
      <w:u w:val="single"/>
    </w:rPr>
  </w:style>
  <w:style w:type="character" w:styleId="Hipervnculovisitado">
    <w:name w:val="FollowedHyperlink"/>
    <w:qFormat/>
    <w:rsid w:val="008B337E"/>
    <w:rPr>
      <w:color w:val="800080"/>
      <w:u w:val="single"/>
    </w:rPr>
  </w:style>
  <w:style w:type="character" w:customStyle="1" w:styleId="Caracteresdenotaalpie">
    <w:name w:val="Caracteres de nota al pie"/>
    <w:qFormat/>
  </w:style>
  <w:style w:type="character" w:customStyle="1" w:styleId="Caracteresdenotafinal">
    <w:name w:val="Caracteres de nota final"/>
    <w:qFormat/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notaalfinal">
    <w:name w:val="endnote text"/>
    <w:basedOn w:val="Normal"/>
    <w:semiHidden/>
    <w:qFormat/>
  </w:style>
  <w:style w:type="paragraph" w:customStyle="1" w:styleId="Ttulo">
    <w:name w:val="Título"/>
    <w:basedOn w:val="Normal"/>
    <w:qFormat/>
    <w:pPr>
      <w:jc w:val="center"/>
    </w:pPr>
    <w:rPr>
      <w:sz w:val="28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qFormat/>
    <w:rsid w:val="00882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MARCA</vt:lpstr>
    </vt:vector>
  </TitlesOfParts>
  <Company>fgv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</dc:title>
  <dc:creator>M.Carmen Pardo</dc:creator>
  <cp:lastModifiedBy>Angela Monleon Lopez</cp:lastModifiedBy>
  <cp:revision>2</cp:revision>
  <cp:lastPrinted>2016-01-20T08:32:00Z</cp:lastPrinted>
  <dcterms:created xsi:type="dcterms:W3CDTF">2023-05-03T09:41:00Z</dcterms:created>
  <dcterms:modified xsi:type="dcterms:W3CDTF">2023-05-03T09:41:00Z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fgv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